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704" w:rsidRDefault="00732C0D" w:rsidP="00732C0D">
      <w:pPr>
        <w:widowControl w:val="0"/>
        <w:spacing w:after="0"/>
        <w:jc w:val="center"/>
        <w:rPr>
          <w:rFonts w:asciiTheme="minorHAnsi" w:hAnsiTheme="minorHAnsi"/>
          <w:b/>
          <w:sz w:val="28"/>
        </w:rPr>
      </w:pPr>
      <w:r>
        <w:rPr>
          <w:rFonts w:asciiTheme="minorHAnsi" w:hAnsiTheme="minorHAnsi"/>
          <w:b/>
          <w:sz w:val="28"/>
        </w:rPr>
        <w:t>REPORT OF THE DIRECTOR OF HR/BENEFITS</w:t>
      </w:r>
    </w:p>
    <w:p w:rsidR="00732C0D" w:rsidRDefault="00732C0D" w:rsidP="00732C0D">
      <w:pPr>
        <w:widowControl w:val="0"/>
        <w:spacing w:after="0"/>
        <w:rPr>
          <w:rFonts w:asciiTheme="minorHAnsi" w:hAnsiTheme="minorHAnsi"/>
          <w:b/>
          <w:sz w:val="24"/>
          <w:szCs w:val="24"/>
        </w:rPr>
      </w:pPr>
    </w:p>
    <w:p w:rsidR="00AB303F" w:rsidRPr="005201B9" w:rsidRDefault="00597A57" w:rsidP="0001023B">
      <w:pPr>
        <w:widowControl w:val="0"/>
        <w:spacing w:after="0"/>
        <w:rPr>
          <w:rFonts w:asciiTheme="minorHAnsi" w:hAnsiTheme="minorHAnsi"/>
          <w:sz w:val="24"/>
          <w:szCs w:val="24"/>
        </w:rPr>
      </w:pPr>
      <w:r>
        <w:rPr>
          <w:rFonts w:asciiTheme="minorHAnsi" w:hAnsiTheme="minorHAnsi"/>
          <w:sz w:val="24"/>
          <w:szCs w:val="24"/>
        </w:rPr>
        <w:t xml:space="preserve">As the Director of HR/Benefits, it is my primary responsibilities are to oversee the area of human resources for our almost 100 year-round employees, to directly supervise those who relate to benefits and clergy support, and to act as staff liaison to the Conference Board of Pension &amp; Health Benefits and the Commission on Equitable Compensation.  I am pleased to have a wonderful team in Debi Marshall, Julie </w:t>
      </w:r>
      <w:proofErr w:type="spellStart"/>
      <w:r>
        <w:rPr>
          <w:rFonts w:asciiTheme="minorHAnsi" w:hAnsiTheme="minorHAnsi"/>
          <w:sz w:val="24"/>
          <w:szCs w:val="24"/>
        </w:rPr>
        <w:t>Valeski</w:t>
      </w:r>
      <w:proofErr w:type="spellEnd"/>
      <w:r>
        <w:rPr>
          <w:rFonts w:asciiTheme="minorHAnsi" w:hAnsiTheme="minorHAnsi"/>
          <w:sz w:val="24"/>
          <w:szCs w:val="24"/>
        </w:rPr>
        <w:t xml:space="preserve"> and Linda </w:t>
      </w:r>
      <w:proofErr w:type="spellStart"/>
      <w:r>
        <w:rPr>
          <w:rFonts w:asciiTheme="minorHAnsi" w:hAnsiTheme="minorHAnsi"/>
          <w:sz w:val="24"/>
          <w:szCs w:val="24"/>
        </w:rPr>
        <w:t>Houmiel</w:t>
      </w:r>
      <w:proofErr w:type="spellEnd"/>
      <w:r>
        <w:rPr>
          <w:rFonts w:asciiTheme="minorHAnsi" w:hAnsiTheme="minorHAnsi"/>
          <w:sz w:val="24"/>
          <w:szCs w:val="24"/>
        </w:rPr>
        <w:t xml:space="preserve">.  Julie also works with the finance team, and Linda is “semi-retired”, now working less than full time.  </w:t>
      </w:r>
      <w:r w:rsidR="00B16D74">
        <w:rPr>
          <w:sz w:val="24"/>
          <w:szCs w:val="24"/>
        </w:rPr>
        <w:t xml:space="preserve">My prayer is that the work </w:t>
      </w:r>
      <w:r w:rsidR="005201B9">
        <w:rPr>
          <w:sz w:val="24"/>
          <w:szCs w:val="24"/>
        </w:rPr>
        <w:t>we</w:t>
      </w:r>
      <w:r w:rsidR="00B16D74">
        <w:rPr>
          <w:sz w:val="24"/>
          <w:szCs w:val="24"/>
        </w:rPr>
        <w:t xml:space="preserve"> do in this setting will be </w:t>
      </w:r>
      <w:r w:rsidR="005201B9">
        <w:rPr>
          <w:sz w:val="24"/>
          <w:szCs w:val="24"/>
        </w:rPr>
        <w:t>formed</w:t>
      </w:r>
      <w:r w:rsidR="00B16D74">
        <w:rPr>
          <w:sz w:val="24"/>
          <w:szCs w:val="24"/>
        </w:rPr>
        <w:t xml:space="preserve"> by God’s hope, grace and guidance.  </w:t>
      </w:r>
    </w:p>
    <w:p w:rsidR="00AB303F" w:rsidRDefault="00AB303F" w:rsidP="0001023B">
      <w:pPr>
        <w:widowControl w:val="0"/>
        <w:spacing w:after="0"/>
        <w:rPr>
          <w:sz w:val="24"/>
          <w:szCs w:val="24"/>
        </w:rPr>
      </w:pPr>
    </w:p>
    <w:p w:rsidR="00AB303F" w:rsidRDefault="00B16D74" w:rsidP="0001023B">
      <w:pPr>
        <w:widowControl w:val="0"/>
        <w:spacing w:after="0"/>
        <w:rPr>
          <w:sz w:val="24"/>
          <w:szCs w:val="24"/>
        </w:rPr>
      </w:pPr>
      <w:r>
        <w:rPr>
          <w:sz w:val="24"/>
          <w:szCs w:val="24"/>
        </w:rPr>
        <w:t>As is typical year to year</w:t>
      </w:r>
      <w:r w:rsidR="00A055EA">
        <w:rPr>
          <w:sz w:val="24"/>
          <w:szCs w:val="24"/>
        </w:rPr>
        <w:t xml:space="preserve">, the CBOPHB spent a great deal of time around health insurance for our clergy.  In short, we engaged an independent firm to analyze the possibilities.  Their recommendation was to maintain our coverage through the </w:t>
      </w:r>
      <w:proofErr w:type="spellStart"/>
      <w:r w:rsidR="00A055EA">
        <w:rPr>
          <w:sz w:val="24"/>
          <w:szCs w:val="24"/>
        </w:rPr>
        <w:t>HealthFlex</w:t>
      </w:r>
      <w:proofErr w:type="spellEnd"/>
      <w:r w:rsidR="00A055EA">
        <w:rPr>
          <w:sz w:val="24"/>
          <w:szCs w:val="24"/>
        </w:rPr>
        <w:t xml:space="preserve"> program offered by the General Board, even in light of the increase in premiums for 2017.  Over the last five years we have had a negligible change in premiums but our claims ratio for 2015 was 1</w:t>
      </w:r>
      <w:r w:rsidR="007B041B">
        <w:rPr>
          <w:sz w:val="24"/>
          <w:szCs w:val="24"/>
        </w:rPr>
        <w:t>06</w:t>
      </w:r>
      <w:r w:rsidR="00A055EA">
        <w:rPr>
          <w:sz w:val="24"/>
          <w:szCs w:val="24"/>
        </w:rPr>
        <w:t xml:space="preserve">%, </w:t>
      </w:r>
      <w:r w:rsidR="007B041B">
        <w:rPr>
          <w:sz w:val="24"/>
          <w:szCs w:val="24"/>
        </w:rPr>
        <w:t xml:space="preserve">driven by large and catastrophic claims.  This increased ratio of claims to premiums paid </w:t>
      </w:r>
      <w:r w:rsidR="00A055EA">
        <w:rPr>
          <w:sz w:val="24"/>
          <w:szCs w:val="24"/>
        </w:rPr>
        <w:t xml:space="preserve">necessitated an increase in premiums for 2017.  </w:t>
      </w:r>
    </w:p>
    <w:p w:rsidR="00A055EA" w:rsidRDefault="00A055EA" w:rsidP="0001023B">
      <w:pPr>
        <w:widowControl w:val="0"/>
        <w:spacing w:after="0"/>
        <w:rPr>
          <w:sz w:val="24"/>
          <w:szCs w:val="24"/>
        </w:rPr>
      </w:pPr>
    </w:p>
    <w:p w:rsidR="00A055EA" w:rsidRDefault="00A055EA" w:rsidP="0001023B">
      <w:pPr>
        <w:widowControl w:val="0"/>
        <w:spacing w:after="0"/>
        <w:rPr>
          <w:sz w:val="24"/>
          <w:szCs w:val="24"/>
        </w:rPr>
      </w:pPr>
      <w:r>
        <w:rPr>
          <w:sz w:val="24"/>
          <w:szCs w:val="24"/>
        </w:rPr>
        <w:t xml:space="preserve">Passing the additional cost along to churches </w:t>
      </w:r>
      <w:proofErr w:type="gramStart"/>
      <w:r>
        <w:rPr>
          <w:sz w:val="24"/>
          <w:szCs w:val="24"/>
        </w:rPr>
        <w:t>only,</w:t>
      </w:r>
      <w:proofErr w:type="gramEnd"/>
      <w:r>
        <w:rPr>
          <w:sz w:val="24"/>
          <w:szCs w:val="24"/>
        </w:rPr>
        <w:t xml:space="preserve"> or to clergy only, would have been financially painful for either.  Therefore, I proposed the following action which was approved by the CBOPHB at its April meeting.  </w:t>
      </w:r>
    </w:p>
    <w:p w:rsidR="00A055EA" w:rsidRDefault="00A055EA" w:rsidP="00A055EA">
      <w:pPr>
        <w:pStyle w:val="ListParagraph"/>
        <w:widowControl w:val="0"/>
        <w:numPr>
          <w:ilvl w:val="0"/>
          <w:numId w:val="7"/>
        </w:numPr>
        <w:spacing w:after="0"/>
        <w:rPr>
          <w:sz w:val="24"/>
          <w:szCs w:val="24"/>
        </w:rPr>
      </w:pPr>
      <w:r>
        <w:rPr>
          <w:sz w:val="24"/>
          <w:szCs w:val="24"/>
        </w:rPr>
        <w:t>The conference will continue to offer the BCBS PPO plan with a $1,000 individual deductible</w:t>
      </w:r>
      <w:r w:rsidR="002040E4">
        <w:rPr>
          <w:sz w:val="24"/>
          <w:szCs w:val="24"/>
        </w:rPr>
        <w:t>, and the CDHP plan with a $2,000 individual deductible</w:t>
      </w:r>
      <w:r w:rsidR="00711142">
        <w:rPr>
          <w:sz w:val="24"/>
          <w:szCs w:val="24"/>
        </w:rPr>
        <w:t xml:space="preserve">.  </w:t>
      </w:r>
    </w:p>
    <w:p w:rsidR="00711142" w:rsidRDefault="00711142" w:rsidP="00A055EA">
      <w:pPr>
        <w:pStyle w:val="ListParagraph"/>
        <w:widowControl w:val="0"/>
        <w:numPr>
          <w:ilvl w:val="0"/>
          <w:numId w:val="7"/>
        </w:numPr>
        <w:spacing w:after="0"/>
        <w:rPr>
          <w:sz w:val="24"/>
          <w:szCs w:val="24"/>
        </w:rPr>
      </w:pPr>
      <w:r>
        <w:rPr>
          <w:sz w:val="24"/>
          <w:szCs w:val="24"/>
        </w:rPr>
        <w:t xml:space="preserve">There will be NO health reimbursement account linked to the </w:t>
      </w:r>
      <w:r w:rsidR="002040E4">
        <w:rPr>
          <w:sz w:val="24"/>
          <w:szCs w:val="24"/>
        </w:rPr>
        <w:t xml:space="preserve">PPO </w:t>
      </w:r>
      <w:r>
        <w:rPr>
          <w:sz w:val="24"/>
          <w:szCs w:val="24"/>
        </w:rPr>
        <w:t xml:space="preserve">plan.  </w:t>
      </w:r>
      <w:r w:rsidR="002040E4">
        <w:rPr>
          <w:sz w:val="24"/>
          <w:szCs w:val="24"/>
        </w:rPr>
        <w:t xml:space="preserve">A $1,000 HRA will continue with the CDHP plan.  </w:t>
      </w:r>
    </w:p>
    <w:p w:rsidR="00711142" w:rsidRDefault="00711142" w:rsidP="00A055EA">
      <w:pPr>
        <w:pStyle w:val="ListParagraph"/>
        <w:widowControl w:val="0"/>
        <w:numPr>
          <w:ilvl w:val="0"/>
          <w:numId w:val="7"/>
        </w:numPr>
        <w:spacing w:after="0"/>
        <w:rPr>
          <w:sz w:val="24"/>
          <w:szCs w:val="24"/>
        </w:rPr>
      </w:pPr>
      <w:r>
        <w:rPr>
          <w:sz w:val="24"/>
          <w:szCs w:val="24"/>
        </w:rPr>
        <w:t xml:space="preserve">The churches will pay an increased premium of $1,050 per month.  </w:t>
      </w:r>
    </w:p>
    <w:p w:rsidR="00711142" w:rsidRDefault="00711142" w:rsidP="00A055EA">
      <w:pPr>
        <w:pStyle w:val="ListParagraph"/>
        <w:widowControl w:val="0"/>
        <w:numPr>
          <w:ilvl w:val="0"/>
          <w:numId w:val="7"/>
        </w:numPr>
        <w:spacing w:after="0"/>
        <w:rPr>
          <w:sz w:val="24"/>
          <w:szCs w:val="24"/>
        </w:rPr>
      </w:pPr>
      <w:r>
        <w:rPr>
          <w:sz w:val="24"/>
          <w:szCs w:val="24"/>
        </w:rPr>
        <w:t xml:space="preserve">The clergy/participants will pay NO personal contributions.  </w:t>
      </w:r>
    </w:p>
    <w:p w:rsidR="00711142" w:rsidRDefault="00711142" w:rsidP="00711142">
      <w:pPr>
        <w:widowControl w:val="0"/>
        <w:spacing w:after="0"/>
        <w:rPr>
          <w:sz w:val="24"/>
          <w:szCs w:val="24"/>
        </w:rPr>
      </w:pPr>
      <w:r>
        <w:rPr>
          <w:sz w:val="24"/>
          <w:szCs w:val="24"/>
        </w:rPr>
        <w:t>Hence, the churches will have a 5% increase in premium expense for the first time in three years and, in general, the participants will experience neu</w:t>
      </w:r>
      <w:r w:rsidR="00B312E2">
        <w:rPr>
          <w:sz w:val="24"/>
          <w:szCs w:val="24"/>
        </w:rPr>
        <w:t>t</w:t>
      </w:r>
      <w:r>
        <w:rPr>
          <w:sz w:val="24"/>
          <w:szCs w:val="24"/>
        </w:rPr>
        <w:t xml:space="preserve">ral impact or a slight decrease in </w:t>
      </w:r>
      <w:r w:rsidR="00773601">
        <w:rPr>
          <w:sz w:val="24"/>
          <w:szCs w:val="24"/>
        </w:rPr>
        <w:t xml:space="preserve">out of pocket expenses related to </w:t>
      </w:r>
      <w:r>
        <w:rPr>
          <w:sz w:val="24"/>
          <w:szCs w:val="24"/>
        </w:rPr>
        <w:t>premium</w:t>
      </w:r>
      <w:r w:rsidR="00773601">
        <w:rPr>
          <w:sz w:val="24"/>
          <w:szCs w:val="24"/>
        </w:rPr>
        <w:t xml:space="preserve"> and</w:t>
      </w:r>
      <w:r>
        <w:rPr>
          <w:sz w:val="24"/>
          <w:szCs w:val="24"/>
        </w:rPr>
        <w:t xml:space="preserve"> deductible.  </w:t>
      </w:r>
    </w:p>
    <w:p w:rsidR="00711142" w:rsidRDefault="00711142" w:rsidP="00711142">
      <w:pPr>
        <w:widowControl w:val="0"/>
        <w:spacing w:after="0"/>
        <w:rPr>
          <w:sz w:val="24"/>
          <w:szCs w:val="24"/>
        </w:rPr>
      </w:pPr>
    </w:p>
    <w:p w:rsidR="00711142" w:rsidRDefault="00B312E2" w:rsidP="00711142">
      <w:pPr>
        <w:widowControl w:val="0"/>
        <w:spacing w:after="0"/>
        <w:rPr>
          <w:sz w:val="24"/>
          <w:szCs w:val="24"/>
        </w:rPr>
      </w:pPr>
      <w:r>
        <w:rPr>
          <w:sz w:val="24"/>
          <w:szCs w:val="24"/>
        </w:rPr>
        <w:t xml:space="preserve">The cost of the </w:t>
      </w:r>
      <w:r w:rsidR="00711142">
        <w:rPr>
          <w:sz w:val="24"/>
          <w:szCs w:val="24"/>
        </w:rPr>
        <w:t xml:space="preserve">Clergy Retirement Security Program </w:t>
      </w:r>
      <w:r>
        <w:rPr>
          <w:sz w:val="24"/>
          <w:szCs w:val="24"/>
        </w:rPr>
        <w:t>fluctuates year to year because of the De</w:t>
      </w:r>
      <w:r w:rsidR="00711142">
        <w:rPr>
          <w:sz w:val="24"/>
          <w:szCs w:val="24"/>
        </w:rPr>
        <w:t>fined Benefit</w:t>
      </w:r>
      <w:r>
        <w:rPr>
          <w:sz w:val="24"/>
          <w:szCs w:val="24"/>
        </w:rPr>
        <w:t xml:space="preserve"> component</w:t>
      </w:r>
      <w:r w:rsidR="0081201A">
        <w:rPr>
          <w:sz w:val="24"/>
          <w:szCs w:val="24"/>
        </w:rPr>
        <w:t xml:space="preserve">.  The cost for 2017 is provided in the chart below.  </w:t>
      </w:r>
    </w:p>
    <w:p w:rsidR="00773601" w:rsidRDefault="00773601" w:rsidP="00711142">
      <w:pPr>
        <w:widowControl w:val="0"/>
        <w:spacing w:after="0"/>
        <w:rPr>
          <w:sz w:val="24"/>
          <w:szCs w:val="24"/>
        </w:rPr>
      </w:pPr>
    </w:p>
    <w:p w:rsidR="005201B9" w:rsidRDefault="005201B9" w:rsidP="00711142">
      <w:pPr>
        <w:widowControl w:val="0"/>
        <w:spacing w:after="0"/>
        <w:rPr>
          <w:sz w:val="24"/>
          <w:szCs w:val="24"/>
        </w:rPr>
      </w:pPr>
      <w:r>
        <w:rPr>
          <w:sz w:val="24"/>
          <w:szCs w:val="24"/>
        </w:rPr>
        <w:t xml:space="preserve">Our method of calculating the Retiree Premium is in a state of transition.  We will use a factor derived from the amount churches pay for shared ministries as the multiplier for calculating the retiree premium.  We will cap the resulting increase or decrease at 10%.  </w:t>
      </w:r>
      <w:r w:rsidR="00B312E2">
        <w:rPr>
          <w:sz w:val="24"/>
          <w:szCs w:val="24"/>
        </w:rPr>
        <w:t xml:space="preserve">Churches will receive notification in August.  </w:t>
      </w:r>
    </w:p>
    <w:p w:rsidR="005201B9" w:rsidRDefault="005201B9" w:rsidP="00711142">
      <w:pPr>
        <w:widowControl w:val="0"/>
        <w:spacing w:after="0"/>
        <w:rPr>
          <w:sz w:val="24"/>
          <w:szCs w:val="24"/>
        </w:rPr>
      </w:pPr>
    </w:p>
    <w:p w:rsidR="0081201A" w:rsidRDefault="0081201A" w:rsidP="00711142">
      <w:pPr>
        <w:widowControl w:val="0"/>
        <w:spacing w:after="0"/>
        <w:rPr>
          <w:sz w:val="24"/>
          <w:szCs w:val="24"/>
        </w:rPr>
      </w:pPr>
      <w:r>
        <w:rPr>
          <w:sz w:val="24"/>
          <w:szCs w:val="24"/>
        </w:rPr>
        <w:t xml:space="preserve">I anticipate that following General Conference, there will be some adjustments to the Comprehensive Protection Plan (CPP) which will require </w:t>
      </w:r>
      <w:r w:rsidR="00773601">
        <w:rPr>
          <w:sz w:val="24"/>
          <w:szCs w:val="24"/>
        </w:rPr>
        <w:t>communication and education</w:t>
      </w:r>
      <w:r>
        <w:rPr>
          <w:sz w:val="24"/>
          <w:szCs w:val="24"/>
        </w:rPr>
        <w:t xml:space="preserve"> but should </w:t>
      </w:r>
      <w:r>
        <w:rPr>
          <w:sz w:val="24"/>
          <w:szCs w:val="24"/>
        </w:rPr>
        <w:lastRenderedPageBreak/>
        <w:t xml:space="preserve">not affect premiums.  </w:t>
      </w:r>
    </w:p>
    <w:p w:rsidR="00B312E2" w:rsidRDefault="00B312E2" w:rsidP="00711142">
      <w:pPr>
        <w:widowControl w:val="0"/>
        <w:spacing w:after="0"/>
        <w:rPr>
          <w:sz w:val="24"/>
          <w:szCs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3330"/>
      </w:tblGrid>
      <w:tr w:rsidR="002040E4" w:rsidTr="002040E4">
        <w:tc>
          <w:tcPr>
            <w:tcW w:w="4680" w:type="dxa"/>
          </w:tcPr>
          <w:p w:rsidR="002040E4" w:rsidRPr="002040E4" w:rsidRDefault="002040E4" w:rsidP="00711142">
            <w:pPr>
              <w:widowControl w:val="0"/>
              <w:spacing w:after="0"/>
              <w:rPr>
                <w:b/>
                <w:sz w:val="24"/>
                <w:szCs w:val="24"/>
              </w:rPr>
            </w:pPr>
            <w:r>
              <w:rPr>
                <w:b/>
                <w:sz w:val="24"/>
                <w:szCs w:val="24"/>
              </w:rPr>
              <w:t xml:space="preserve">2017 Benefit Premiums </w:t>
            </w:r>
          </w:p>
        </w:tc>
        <w:tc>
          <w:tcPr>
            <w:tcW w:w="3330" w:type="dxa"/>
          </w:tcPr>
          <w:p w:rsidR="002040E4" w:rsidRDefault="002040E4" w:rsidP="00711142">
            <w:pPr>
              <w:widowControl w:val="0"/>
              <w:spacing w:after="0"/>
              <w:rPr>
                <w:sz w:val="24"/>
                <w:szCs w:val="24"/>
              </w:rPr>
            </w:pPr>
          </w:p>
        </w:tc>
      </w:tr>
      <w:tr w:rsidR="002040E4" w:rsidTr="002040E4">
        <w:tc>
          <w:tcPr>
            <w:tcW w:w="4680" w:type="dxa"/>
          </w:tcPr>
          <w:p w:rsidR="002040E4" w:rsidRDefault="002040E4" w:rsidP="00711142">
            <w:pPr>
              <w:widowControl w:val="0"/>
              <w:spacing w:after="0"/>
              <w:rPr>
                <w:sz w:val="24"/>
                <w:szCs w:val="24"/>
              </w:rPr>
            </w:pPr>
            <w:r>
              <w:rPr>
                <w:sz w:val="24"/>
                <w:szCs w:val="24"/>
              </w:rPr>
              <w:t>Clergy Retirement Security Program (CRSP)</w:t>
            </w:r>
          </w:p>
        </w:tc>
        <w:tc>
          <w:tcPr>
            <w:tcW w:w="3330" w:type="dxa"/>
          </w:tcPr>
          <w:p w:rsidR="002040E4" w:rsidRDefault="002040E4" w:rsidP="00711142">
            <w:pPr>
              <w:widowControl w:val="0"/>
              <w:spacing w:after="0"/>
              <w:rPr>
                <w:sz w:val="24"/>
                <w:szCs w:val="24"/>
              </w:rPr>
            </w:pPr>
            <w:r>
              <w:rPr>
                <w:sz w:val="24"/>
                <w:szCs w:val="24"/>
              </w:rPr>
              <w:t xml:space="preserve">13.75% of compensation </w:t>
            </w:r>
          </w:p>
        </w:tc>
      </w:tr>
      <w:tr w:rsidR="002040E4" w:rsidTr="002040E4">
        <w:tc>
          <w:tcPr>
            <w:tcW w:w="4680" w:type="dxa"/>
          </w:tcPr>
          <w:p w:rsidR="002040E4" w:rsidRDefault="002040E4" w:rsidP="00711142">
            <w:pPr>
              <w:widowControl w:val="0"/>
              <w:spacing w:after="0"/>
              <w:rPr>
                <w:sz w:val="24"/>
                <w:szCs w:val="24"/>
              </w:rPr>
            </w:pPr>
            <w:r>
              <w:rPr>
                <w:sz w:val="24"/>
                <w:szCs w:val="24"/>
              </w:rPr>
              <w:t>Comprehensive Protection Plan (CPP)</w:t>
            </w:r>
          </w:p>
        </w:tc>
        <w:tc>
          <w:tcPr>
            <w:tcW w:w="3330" w:type="dxa"/>
          </w:tcPr>
          <w:p w:rsidR="002040E4" w:rsidRDefault="002040E4" w:rsidP="00711142">
            <w:pPr>
              <w:widowControl w:val="0"/>
              <w:spacing w:after="0"/>
              <w:rPr>
                <w:sz w:val="24"/>
                <w:szCs w:val="24"/>
              </w:rPr>
            </w:pPr>
            <w:r>
              <w:rPr>
                <w:sz w:val="24"/>
                <w:szCs w:val="24"/>
              </w:rPr>
              <w:t>3% of compensation</w:t>
            </w:r>
          </w:p>
        </w:tc>
      </w:tr>
      <w:tr w:rsidR="002040E4" w:rsidTr="002040E4">
        <w:tc>
          <w:tcPr>
            <w:tcW w:w="4680" w:type="dxa"/>
          </w:tcPr>
          <w:p w:rsidR="002040E4" w:rsidRDefault="002040E4" w:rsidP="00711142">
            <w:pPr>
              <w:widowControl w:val="0"/>
              <w:spacing w:after="0"/>
              <w:rPr>
                <w:sz w:val="24"/>
                <w:szCs w:val="24"/>
              </w:rPr>
            </w:pPr>
            <w:r>
              <w:rPr>
                <w:sz w:val="24"/>
                <w:szCs w:val="24"/>
              </w:rPr>
              <w:t>Church Health Insurance Premium (MED)</w:t>
            </w:r>
          </w:p>
        </w:tc>
        <w:tc>
          <w:tcPr>
            <w:tcW w:w="3330" w:type="dxa"/>
          </w:tcPr>
          <w:p w:rsidR="002040E4" w:rsidRDefault="002040E4" w:rsidP="00711142">
            <w:pPr>
              <w:widowControl w:val="0"/>
              <w:spacing w:after="0"/>
              <w:rPr>
                <w:sz w:val="24"/>
                <w:szCs w:val="24"/>
              </w:rPr>
            </w:pPr>
            <w:r>
              <w:rPr>
                <w:sz w:val="24"/>
                <w:szCs w:val="24"/>
              </w:rPr>
              <w:t xml:space="preserve">$1,050 per month </w:t>
            </w:r>
          </w:p>
        </w:tc>
      </w:tr>
      <w:tr w:rsidR="002040E4" w:rsidTr="002040E4">
        <w:tc>
          <w:tcPr>
            <w:tcW w:w="4680" w:type="dxa"/>
          </w:tcPr>
          <w:p w:rsidR="002040E4" w:rsidRDefault="002040E4" w:rsidP="00711142">
            <w:pPr>
              <w:widowControl w:val="0"/>
              <w:spacing w:after="0"/>
              <w:rPr>
                <w:sz w:val="24"/>
                <w:szCs w:val="24"/>
              </w:rPr>
            </w:pPr>
            <w:r>
              <w:rPr>
                <w:sz w:val="24"/>
                <w:szCs w:val="24"/>
              </w:rPr>
              <w:t>Pastor’s Personal Premium (PERS)</w:t>
            </w:r>
          </w:p>
        </w:tc>
        <w:tc>
          <w:tcPr>
            <w:tcW w:w="3330" w:type="dxa"/>
          </w:tcPr>
          <w:p w:rsidR="002040E4" w:rsidRDefault="002040E4" w:rsidP="00711142">
            <w:pPr>
              <w:widowControl w:val="0"/>
              <w:spacing w:after="0"/>
              <w:rPr>
                <w:sz w:val="24"/>
                <w:szCs w:val="24"/>
              </w:rPr>
            </w:pPr>
            <w:r>
              <w:rPr>
                <w:sz w:val="24"/>
                <w:szCs w:val="24"/>
              </w:rPr>
              <w:t xml:space="preserve">-0- (regardless of plan or coverage level) </w:t>
            </w:r>
          </w:p>
        </w:tc>
      </w:tr>
    </w:tbl>
    <w:p w:rsidR="0081201A" w:rsidRPr="00711142" w:rsidRDefault="0081201A" w:rsidP="00711142">
      <w:pPr>
        <w:widowControl w:val="0"/>
        <w:spacing w:after="0"/>
        <w:rPr>
          <w:sz w:val="24"/>
          <w:szCs w:val="24"/>
        </w:rPr>
      </w:pPr>
    </w:p>
    <w:p w:rsidR="00A055EA" w:rsidRDefault="002040E4" w:rsidP="0001023B">
      <w:pPr>
        <w:widowControl w:val="0"/>
        <w:spacing w:after="0"/>
        <w:rPr>
          <w:sz w:val="24"/>
          <w:szCs w:val="24"/>
        </w:rPr>
      </w:pPr>
      <w:r>
        <w:rPr>
          <w:sz w:val="24"/>
          <w:szCs w:val="24"/>
        </w:rPr>
        <w:t>Lastly, part of my responsibility as the benefits officer is to develop a Comprehensive Benefit Funding Plan on an annual basis, to be approved by the CBOPHB and accepted by both th</w:t>
      </w:r>
      <w:r w:rsidR="00773601">
        <w:rPr>
          <w:sz w:val="24"/>
          <w:szCs w:val="24"/>
        </w:rPr>
        <w:t>e General Board and the Annual C</w:t>
      </w:r>
      <w:bookmarkStart w:id="0" w:name="_GoBack"/>
      <w:bookmarkEnd w:id="0"/>
      <w:r>
        <w:rPr>
          <w:sz w:val="24"/>
          <w:szCs w:val="24"/>
        </w:rPr>
        <w:t xml:space="preserve">onference.  The summary which follows this report shows the results of the 2017 plan, which has been accepted by the General Board.  </w:t>
      </w:r>
    </w:p>
    <w:p w:rsidR="002040E4" w:rsidRDefault="002040E4" w:rsidP="0001023B">
      <w:pPr>
        <w:widowControl w:val="0"/>
        <w:spacing w:after="0"/>
        <w:rPr>
          <w:sz w:val="24"/>
          <w:szCs w:val="24"/>
        </w:rPr>
      </w:pPr>
    </w:p>
    <w:p w:rsidR="002040E4" w:rsidRDefault="002040E4" w:rsidP="0001023B">
      <w:pPr>
        <w:widowControl w:val="0"/>
        <w:spacing w:after="0"/>
        <w:rPr>
          <w:sz w:val="24"/>
          <w:szCs w:val="24"/>
        </w:rPr>
      </w:pPr>
      <w:r>
        <w:rPr>
          <w:sz w:val="24"/>
          <w:szCs w:val="24"/>
        </w:rPr>
        <w:t>Vicki L. Putney, Director of HR/Benefits</w:t>
      </w:r>
    </w:p>
    <w:p w:rsidR="002040E4" w:rsidRPr="00AB303F" w:rsidRDefault="002040E4" w:rsidP="0001023B">
      <w:pPr>
        <w:widowControl w:val="0"/>
        <w:spacing w:after="0"/>
        <w:rPr>
          <w:sz w:val="24"/>
          <w:szCs w:val="24"/>
        </w:rPr>
      </w:pPr>
    </w:p>
    <w:p w:rsidR="00344704" w:rsidRDefault="002040E4" w:rsidP="0001023B">
      <w:pPr>
        <w:widowControl w:val="0"/>
        <w:spacing w:after="0"/>
        <w:rPr>
          <w:b/>
          <w:u w:val="single"/>
        </w:rPr>
      </w:pPr>
      <w:r>
        <w:rPr>
          <w:b/>
          <w:u w:val="single"/>
        </w:rPr>
        <w:t>UNY 2017 Comprehensive Benefit Funding Plan Summary</w:t>
      </w:r>
    </w:p>
    <w:p w:rsidR="002040E4" w:rsidRPr="00961580" w:rsidRDefault="002040E4" w:rsidP="0001023B">
      <w:pPr>
        <w:widowControl w:val="0"/>
        <w:spacing w:after="0"/>
        <w:rPr>
          <w:b/>
          <w:u w:val="single"/>
        </w:rPr>
      </w:pPr>
    </w:p>
    <w:p w:rsidR="00344704" w:rsidRPr="00961580" w:rsidRDefault="00344704" w:rsidP="0001023B">
      <w:pPr>
        <w:widowControl w:val="0"/>
        <w:spacing w:after="0"/>
      </w:pPr>
      <w:r w:rsidRPr="00961580">
        <w:t xml:space="preserve">The 2012 </w:t>
      </w:r>
      <w:r w:rsidRPr="00961580">
        <w:rPr>
          <w:i/>
        </w:rPr>
        <w:t>Book of Discipline</w:t>
      </w:r>
      <w:r w:rsidRPr="00961580">
        <w:t xml:space="preserve"> ¶ 1506.6 requires that each annual conference develop, adopt and implement a formal comprehensive funding plan for funding all of its benefit obligations. The funding plan shall be submitted annually to the General Board of Pension and Health benefits for review and be approved annually by the annual conference, following the receipt and inclusion of a favorable written opinion from the General Board of Pension and Health Benefits (GBPHB). This document is only a summary of the information contained in the actual signed funding plan and does not contain all the information required for a comprehensive view of the conference’s benefit obligations.  You may request the full contents of the </w:t>
      </w:r>
      <w:r w:rsidRPr="00961580">
        <w:rPr>
          <w:noProof/>
        </w:rPr>
        <w:t>2017</w:t>
      </w:r>
      <w:r w:rsidRPr="00961580">
        <w:t xml:space="preserve"> comprehensive benefit funding plan from your conference benefit office. </w:t>
      </w:r>
    </w:p>
    <w:p w:rsidR="00344704" w:rsidRPr="00961580" w:rsidRDefault="00344704" w:rsidP="0001023B">
      <w:pPr>
        <w:widowControl w:val="0"/>
        <w:spacing w:after="0"/>
      </w:pPr>
    </w:p>
    <w:p w:rsidR="00344704" w:rsidRPr="00961580" w:rsidRDefault="00344704" w:rsidP="00937AEC">
      <w:pPr>
        <w:widowControl w:val="0"/>
        <w:spacing w:after="0"/>
        <w:rPr>
          <w:b/>
          <w:u w:val="single"/>
        </w:rPr>
      </w:pPr>
      <w:r w:rsidRPr="00961580">
        <w:rPr>
          <w:b/>
          <w:u w:val="single"/>
        </w:rPr>
        <w:t>CLERGY RETIREMENT SECURITY PROGRAM (CRSP)</w:t>
      </w:r>
    </w:p>
    <w:p w:rsidR="00344704" w:rsidRPr="00961580" w:rsidRDefault="00344704" w:rsidP="00937AEC">
      <w:pPr>
        <w:widowControl w:val="0"/>
        <w:spacing w:after="0"/>
        <w:rPr>
          <w:b/>
          <w:u w:val="single"/>
        </w:rPr>
      </w:pPr>
      <w:r w:rsidRPr="00961580">
        <w:rPr>
          <w:b/>
          <w:i/>
          <w:u w:val="single"/>
        </w:rPr>
        <w:t>Defined Benefit (DB) and Defined Contribution (DC)</w:t>
      </w:r>
    </w:p>
    <w:p w:rsidR="002040E4" w:rsidRDefault="002040E4" w:rsidP="0001023B">
      <w:pPr>
        <w:widowControl w:val="0"/>
        <w:spacing w:after="0"/>
        <w:rPr>
          <w:b/>
        </w:rPr>
      </w:pPr>
    </w:p>
    <w:p w:rsidR="00344704" w:rsidRPr="00961580" w:rsidRDefault="00344704" w:rsidP="0001023B">
      <w:pPr>
        <w:widowControl w:val="0"/>
        <w:spacing w:after="0"/>
      </w:pPr>
      <w:r w:rsidRPr="00961580">
        <w:rPr>
          <w:b/>
        </w:rPr>
        <w:t>Program overview</w:t>
      </w:r>
      <w:r w:rsidRPr="00961580">
        <w:t xml:space="preserve">: </w:t>
      </w:r>
    </w:p>
    <w:p w:rsidR="00344704" w:rsidRPr="00961580" w:rsidRDefault="00344704" w:rsidP="0001023B">
      <w:pPr>
        <w:widowControl w:val="0"/>
        <w:spacing w:after="0"/>
      </w:pPr>
      <w:r w:rsidRPr="00961580">
        <w:t>The Clergy Retirement Security Program (CRSP) is an Internal Revenue Code section 403(b) retirement program providing lifetime income and account flexibility designed for those who serve as clergy of The United Methodist Church. The program is designed to provide participants with one portion of their overall retirement benefits. CRSP replaced the Ministerial Pension Plan (MPP) effective January 1, 2007, which had previously replaced the Pre-82 Plan for service rendered prior to January 1, 1982.  CRSP consists of both a defined benefit (DB) plan, which provides a monthly benefit at retirement based upon years of credited service to The United Methodist Church, and a defined contribution (DC) plan, which provides a retirement account balance established and funded by the annual conferences.</w:t>
      </w:r>
    </w:p>
    <w:p w:rsidR="00344704" w:rsidRPr="00961580" w:rsidRDefault="00344704" w:rsidP="0001023B">
      <w:pPr>
        <w:widowControl w:val="0"/>
        <w:spacing w:after="0"/>
        <w:rPr>
          <w:b/>
          <w:u w:val="single"/>
        </w:rPr>
      </w:pP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b/>
          <w:sz w:val="22"/>
          <w:szCs w:val="22"/>
        </w:rPr>
        <w:t>Current funding plan information:</w:t>
      </w:r>
      <w:r w:rsidRPr="00961580">
        <w:rPr>
          <w:rFonts w:ascii="Calibri" w:hAnsi="Calibri"/>
          <w:sz w:val="22"/>
          <w:szCs w:val="22"/>
        </w:rPr>
        <w:t xml:space="preserve"> </w:t>
      </w:r>
    </w:p>
    <w:p w:rsidR="00344704" w:rsidRPr="00961580" w:rsidRDefault="00344704" w:rsidP="0001023B">
      <w:pPr>
        <w:pStyle w:val="NormalWeb"/>
        <w:widowControl w:val="0"/>
        <w:spacing w:before="0" w:beforeAutospacing="0" w:after="240" w:afterAutospacing="0" w:line="276" w:lineRule="auto"/>
        <w:rPr>
          <w:rFonts w:ascii="Calibri" w:hAnsi="Calibri"/>
          <w:sz w:val="22"/>
          <w:szCs w:val="22"/>
        </w:rPr>
      </w:pPr>
      <w:r w:rsidRPr="00961580">
        <w:rPr>
          <w:rFonts w:ascii="Calibri" w:hAnsi="Calibri"/>
          <w:sz w:val="22"/>
          <w:szCs w:val="22"/>
        </w:rPr>
        <w:t xml:space="preserve">The Clergy Retirement Security Program (CRSP-DB) annuities total liability as of January 1, </w:t>
      </w:r>
      <w:r w:rsidRPr="00961580">
        <w:rPr>
          <w:rFonts w:ascii="Calibri" w:hAnsi="Calibri"/>
          <w:noProof/>
          <w:sz w:val="22"/>
          <w:szCs w:val="22"/>
        </w:rPr>
        <w:t>2015</w:t>
      </w:r>
      <w:r w:rsidRPr="00961580">
        <w:rPr>
          <w:rFonts w:ascii="Calibri" w:hAnsi="Calibri"/>
          <w:sz w:val="22"/>
          <w:szCs w:val="22"/>
        </w:rPr>
        <w:t xml:space="preserve"> is $1.271 billion, while total plan assets are $1.407 billion, resulting in a current plan funded ratio of 111%. The </w:t>
      </w:r>
      <w:r w:rsidRPr="00961580">
        <w:rPr>
          <w:rFonts w:ascii="Calibri" w:hAnsi="Calibri"/>
          <w:noProof/>
          <w:sz w:val="22"/>
          <w:szCs w:val="22"/>
        </w:rPr>
        <w:t>Upper New York</w:t>
      </w:r>
      <w:r w:rsidRPr="00961580">
        <w:rPr>
          <w:rFonts w:ascii="Calibri" w:hAnsi="Calibri"/>
          <w:sz w:val="22"/>
          <w:szCs w:val="22"/>
        </w:rPr>
        <w:t xml:space="preserve"> Conference portion of the liability is </w:t>
      </w:r>
      <w:r w:rsidRPr="00961580">
        <w:rPr>
          <w:rFonts w:ascii="Calibri" w:hAnsi="Calibri"/>
          <w:noProof/>
          <w:sz w:val="22"/>
          <w:szCs w:val="22"/>
        </w:rPr>
        <w:t>2.1670%</w:t>
      </w:r>
      <w:r w:rsidRPr="00961580">
        <w:rPr>
          <w:rFonts w:ascii="Calibri" w:hAnsi="Calibri"/>
          <w:sz w:val="22"/>
          <w:szCs w:val="22"/>
        </w:rPr>
        <w:t xml:space="preserve"> with a </w:t>
      </w:r>
      <w:r w:rsidRPr="00961580">
        <w:rPr>
          <w:rFonts w:ascii="Calibri" w:hAnsi="Calibri"/>
          <w:noProof/>
          <w:sz w:val="22"/>
          <w:szCs w:val="22"/>
        </w:rPr>
        <w:t>2017</w:t>
      </w:r>
      <w:r w:rsidRPr="00961580">
        <w:rPr>
          <w:rFonts w:ascii="Calibri" w:hAnsi="Calibri"/>
          <w:sz w:val="22"/>
          <w:szCs w:val="22"/>
        </w:rPr>
        <w:t xml:space="preserve"> contribution of $</w:t>
      </w:r>
      <w:r w:rsidRPr="00961580">
        <w:rPr>
          <w:rFonts w:ascii="Calibri" w:hAnsi="Calibri"/>
          <w:noProof/>
          <w:sz w:val="22"/>
          <w:szCs w:val="22"/>
        </w:rPr>
        <w:t>1,970,279</w:t>
      </w:r>
      <w:r w:rsidRPr="00961580">
        <w:rPr>
          <w:rFonts w:ascii="Calibri" w:hAnsi="Calibri"/>
          <w:sz w:val="22"/>
          <w:szCs w:val="22"/>
        </w:rPr>
        <w:t xml:space="preserve">.  The </w:t>
      </w:r>
      <w:r w:rsidRPr="00961580">
        <w:rPr>
          <w:rFonts w:ascii="Calibri" w:hAnsi="Calibri"/>
          <w:sz w:val="22"/>
          <w:szCs w:val="22"/>
        </w:rPr>
        <w:lastRenderedPageBreak/>
        <w:t xml:space="preserve">conference anticipates that the amount will be funded by </w:t>
      </w:r>
      <w:r w:rsidRPr="00961580">
        <w:rPr>
          <w:rFonts w:ascii="Calibri" w:hAnsi="Calibri"/>
          <w:noProof/>
          <w:sz w:val="22"/>
          <w:szCs w:val="22"/>
        </w:rPr>
        <w:t>Direct Bill</w:t>
      </w:r>
      <w:r w:rsidR="005A1185">
        <w:rPr>
          <w:rFonts w:ascii="Calibri" w:hAnsi="Calibri"/>
          <w:noProof/>
          <w:sz w:val="22"/>
          <w:szCs w:val="22"/>
        </w:rPr>
        <w:t xml:space="preserve">s to local churches.  </w:t>
      </w:r>
    </w:p>
    <w:p w:rsidR="00344704" w:rsidRPr="00961580" w:rsidRDefault="00344704" w:rsidP="0001023B">
      <w:pPr>
        <w:widowControl w:val="0"/>
        <w:spacing w:after="0"/>
      </w:pPr>
      <w:r w:rsidRPr="00961580">
        <w:t xml:space="preserve">Effective January 1, 2014 the CRSP-DC plan was reduced from a 3% to a 2% of plan compensation non-matching contribution.  Clergy have the opportunity to earn up to an additional 1% CRSP-DC contribution by contributing at least 1% of their plan compensation to UMPIP; therefore, if a participant contributes at least 1% of plan compensation to UMPIP, the individual will receive a contribution of 3%, which is unchanged from 2013. The </w:t>
      </w:r>
      <w:r w:rsidRPr="00961580">
        <w:rPr>
          <w:rFonts w:eastAsia="Times New Roman" w:cs="Arial"/>
          <w:noProof/>
        </w:rPr>
        <w:t>2017</w:t>
      </w:r>
      <w:r w:rsidRPr="00961580">
        <w:t xml:space="preserve"> CRSP-DC contribution is anticipated to be $</w:t>
      </w:r>
      <w:r w:rsidRPr="00961580">
        <w:rPr>
          <w:rFonts w:eastAsia="Times New Roman" w:cs="Arial"/>
          <w:noProof/>
        </w:rPr>
        <w:t>460,000</w:t>
      </w:r>
      <w:r w:rsidRPr="00961580">
        <w:t xml:space="preserve"> and will be funded by </w:t>
      </w:r>
      <w:r w:rsidR="005A1185">
        <w:rPr>
          <w:rFonts w:eastAsia="Times New Roman" w:cs="Arial"/>
          <w:noProof/>
        </w:rPr>
        <w:t>billing</w:t>
      </w:r>
      <w:r w:rsidRPr="00961580">
        <w:rPr>
          <w:rFonts w:eastAsia="Times New Roman" w:cs="Arial"/>
          <w:noProof/>
        </w:rPr>
        <w:t xml:space="preserve"> direc</w:t>
      </w:r>
      <w:r w:rsidR="005A1185">
        <w:rPr>
          <w:rFonts w:eastAsia="Times New Roman" w:cs="Arial"/>
          <w:noProof/>
        </w:rPr>
        <w:t>tly to local churches based on 3</w:t>
      </w:r>
      <w:r w:rsidRPr="00961580">
        <w:rPr>
          <w:rFonts w:eastAsia="Times New Roman" w:cs="Arial"/>
          <w:noProof/>
        </w:rPr>
        <w:t>% of compensation</w:t>
      </w:r>
      <w:r w:rsidR="005A1185">
        <w:rPr>
          <w:rFonts w:eastAsia="Times New Roman" w:cs="Arial"/>
          <w:noProof/>
        </w:rPr>
        <w:t xml:space="preserve">.  </w:t>
      </w:r>
      <w:r w:rsidRPr="00961580">
        <w:t xml:space="preserve"> </w:t>
      </w:r>
    </w:p>
    <w:p w:rsidR="00CD7E99" w:rsidRDefault="00CD7E99">
      <w:pPr>
        <w:spacing w:after="0" w:line="240" w:lineRule="auto"/>
      </w:pPr>
    </w:p>
    <w:p w:rsidR="00344704" w:rsidRPr="00961580" w:rsidRDefault="00344704" w:rsidP="0001023B">
      <w:pPr>
        <w:widowControl w:val="0"/>
        <w:rPr>
          <w:b/>
          <w:u w:val="single"/>
        </w:rPr>
      </w:pPr>
      <w:r w:rsidRPr="00961580">
        <w:rPr>
          <w:b/>
          <w:u w:val="single"/>
        </w:rPr>
        <w:t>MINISTERIAL PENSION PLAN (MPP)</w:t>
      </w:r>
    </w:p>
    <w:p w:rsidR="00344704" w:rsidRPr="00961580" w:rsidRDefault="00344704" w:rsidP="0001023B">
      <w:pPr>
        <w:widowControl w:val="0"/>
        <w:spacing w:after="0"/>
      </w:pPr>
      <w:r w:rsidRPr="00961580">
        <w:rPr>
          <w:b/>
        </w:rPr>
        <w:t>Plan overview:</w:t>
      </w:r>
      <w:r w:rsidRPr="00961580">
        <w:t xml:space="preserve">  </w:t>
      </w:r>
    </w:p>
    <w:p w:rsidR="00344704" w:rsidRPr="00961580" w:rsidRDefault="00344704" w:rsidP="0001023B">
      <w:pPr>
        <w:widowControl w:val="0"/>
        <w:spacing w:after="0"/>
      </w:pPr>
      <w:r w:rsidRPr="00961580">
        <w:t xml:space="preserve">Supplement Three to the Clergy Retirement Security Program (CRSP), also known as the Ministerial Pension Plan (MPP), provides clergy with a pension benefit for their years of ministry with The United Methodist Church from 1982 through 2006. MPP is an Internal Revenue Code section 403(b) retirement plan. Effective January 1, 2014, exactly 65% of the account balance must be annuitized when the funds are to be distributed. The remainder may be rolled over to UMPIP, into an IRA or another qualified plan, or it may be paid out as a lump sum. </w:t>
      </w:r>
    </w:p>
    <w:p w:rsidR="00344704" w:rsidRPr="00961580" w:rsidRDefault="00344704" w:rsidP="0001023B">
      <w:pPr>
        <w:widowControl w:val="0"/>
        <w:spacing w:after="0"/>
      </w:pP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b/>
          <w:sz w:val="22"/>
          <w:szCs w:val="22"/>
        </w:rPr>
        <w:t>Current funding plan information:</w:t>
      </w:r>
      <w:r w:rsidRPr="00961580">
        <w:rPr>
          <w:rFonts w:ascii="Calibri" w:hAnsi="Calibri"/>
          <w:sz w:val="22"/>
          <w:szCs w:val="22"/>
        </w:rPr>
        <w:t xml:space="preserve"> </w:t>
      </w: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sz w:val="22"/>
          <w:szCs w:val="22"/>
        </w:rPr>
        <w:t xml:space="preserve">The Ministerial Pension Plan (MPP) annuities’ total liability as of January 1, </w:t>
      </w:r>
      <w:r w:rsidRPr="00961580">
        <w:rPr>
          <w:rFonts w:ascii="Calibri" w:hAnsi="Calibri"/>
          <w:noProof/>
          <w:sz w:val="22"/>
          <w:szCs w:val="22"/>
        </w:rPr>
        <w:t>2015</w:t>
      </w:r>
      <w:r w:rsidRPr="00961580">
        <w:rPr>
          <w:rFonts w:ascii="Calibri" w:hAnsi="Calibri"/>
          <w:sz w:val="22"/>
          <w:szCs w:val="22"/>
        </w:rPr>
        <w:t xml:space="preserve"> is $3.122 billion, while total plan assets are $3.509 billion, resulting in a current plan funded ratio of 112% and no required contribution for </w:t>
      </w:r>
      <w:r w:rsidRPr="00961580">
        <w:rPr>
          <w:rFonts w:ascii="Calibri" w:hAnsi="Calibri"/>
          <w:noProof/>
          <w:sz w:val="22"/>
          <w:szCs w:val="22"/>
        </w:rPr>
        <w:t>2017</w:t>
      </w:r>
      <w:r w:rsidRPr="00961580">
        <w:rPr>
          <w:rFonts w:ascii="Calibri" w:hAnsi="Calibri"/>
          <w:sz w:val="22"/>
          <w:szCs w:val="22"/>
        </w:rPr>
        <w:t xml:space="preserve">. The </w:t>
      </w:r>
      <w:r w:rsidRPr="00961580">
        <w:rPr>
          <w:rFonts w:ascii="Calibri" w:hAnsi="Calibri"/>
          <w:noProof/>
          <w:sz w:val="22"/>
          <w:szCs w:val="22"/>
        </w:rPr>
        <w:t>Upper New York</w:t>
      </w:r>
      <w:r w:rsidRPr="00961580">
        <w:rPr>
          <w:rFonts w:ascii="Calibri" w:hAnsi="Calibri"/>
          <w:sz w:val="22"/>
          <w:szCs w:val="22"/>
        </w:rPr>
        <w:t xml:space="preserve"> Conference’s portion of the total liability is </w:t>
      </w:r>
      <w:r w:rsidRPr="00961580">
        <w:rPr>
          <w:rFonts w:ascii="Calibri" w:hAnsi="Calibri"/>
          <w:noProof/>
          <w:sz w:val="22"/>
          <w:szCs w:val="22"/>
        </w:rPr>
        <w:t>2.7015</w:t>
      </w:r>
      <w:r w:rsidRPr="00961580">
        <w:rPr>
          <w:rFonts w:ascii="Calibri" w:hAnsi="Calibri"/>
          <w:sz w:val="22"/>
          <w:szCs w:val="22"/>
        </w:rPr>
        <w:t xml:space="preserve">%. Future MPP annuitants have a total account balance of $4.145 billion and the </w:t>
      </w:r>
      <w:r w:rsidRPr="00961580">
        <w:rPr>
          <w:rFonts w:ascii="Calibri" w:hAnsi="Calibri"/>
          <w:noProof/>
          <w:sz w:val="22"/>
          <w:szCs w:val="22"/>
        </w:rPr>
        <w:t>Upper New York</w:t>
      </w:r>
      <w:r w:rsidRPr="00961580">
        <w:rPr>
          <w:rFonts w:ascii="Calibri" w:hAnsi="Calibri"/>
          <w:sz w:val="22"/>
          <w:szCs w:val="22"/>
        </w:rPr>
        <w:t xml:space="preserve"> Conference’s portion of that balance is $</w:t>
      </w:r>
      <w:r w:rsidRPr="00961580">
        <w:rPr>
          <w:rFonts w:ascii="Calibri" w:hAnsi="Calibri"/>
          <w:noProof/>
          <w:sz w:val="22"/>
          <w:szCs w:val="22"/>
        </w:rPr>
        <w:t>94,662,624</w:t>
      </w:r>
      <w:r w:rsidR="00BC7C56">
        <w:rPr>
          <w:rFonts w:ascii="Calibri" w:hAnsi="Calibri"/>
          <w:noProof/>
          <w:sz w:val="22"/>
          <w:szCs w:val="22"/>
        </w:rPr>
        <w:t xml:space="preserve"> </w:t>
      </w:r>
      <w:r w:rsidRPr="00961580">
        <w:rPr>
          <w:rFonts w:ascii="Calibri" w:hAnsi="Calibri"/>
          <w:sz w:val="22"/>
          <w:szCs w:val="22"/>
        </w:rPr>
        <w:t xml:space="preserve">or </w:t>
      </w:r>
      <w:r w:rsidRPr="00961580">
        <w:rPr>
          <w:rFonts w:ascii="Calibri" w:hAnsi="Calibri"/>
          <w:noProof/>
          <w:sz w:val="22"/>
          <w:szCs w:val="22"/>
        </w:rPr>
        <w:t>2.28%</w:t>
      </w:r>
      <w:r w:rsidRPr="00961580">
        <w:rPr>
          <w:rFonts w:ascii="Calibri" w:hAnsi="Calibri"/>
          <w:sz w:val="22"/>
          <w:szCs w:val="22"/>
        </w:rPr>
        <w:t xml:space="preserve"> of the total.</w:t>
      </w: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p>
    <w:p w:rsidR="00344704" w:rsidRPr="00961580" w:rsidRDefault="00344704" w:rsidP="0001023B">
      <w:pPr>
        <w:pStyle w:val="NormalWeb"/>
        <w:widowControl w:val="0"/>
        <w:spacing w:before="0" w:beforeAutospacing="0" w:after="240" w:afterAutospacing="0" w:line="276" w:lineRule="auto"/>
        <w:rPr>
          <w:rFonts w:ascii="Calibri" w:hAnsi="Calibri"/>
          <w:sz w:val="22"/>
          <w:szCs w:val="22"/>
        </w:rPr>
      </w:pPr>
      <w:r w:rsidRPr="00961580">
        <w:rPr>
          <w:rFonts w:ascii="Calibri" w:hAnsi="Calibri"/>
          <w:b/>
          <w:sz w:val="22"/>
          <w:szCs w:val="22"/>
          <w:u w:val="single"/>
        </w:rPr>
        <w:t>PRE-1982 PLAN</w:t>
      </w:r>
    </w:p>
    <w:p w:rsidR="00344704" w:rsidRPr="00961580" w:rsidRDefault="00344704" w:rsidP="0001023B">
      <w:pPr>
        <w:widowControl w:val="0"/>
        <w:spacing w:after="0"/>
        <w:rPr>
          <w:b/>
        </w:rPr>
      </w:pPr>
      <w:r w:rsidRPr="00961580">
        <w:rPr>
          <w:b/>
        </w:rPr>
        <w:t>Plan overview:</w:t>
      </w:r>
    </w:p>
    <w:p w:rsidR="00344704" w:rsidRPr="00961580" w:rsidRDefault="00344704" w:rsidP="0001023B">
      <w:pPr>
        <w:widowControl w:val="0"/>
        <w:spacing w:after="0"/>
      </w:pPr>
      <w:r w:rsidRPr="00961580">
        <w:t xml:space="preserve">Supplement </w:t>
      </w:r>
      <w:proofErr w:type="gramStart"/>
      <w:r w:rsidRPr="00961580">
        <w:t>One</w:t>
      </w:r>
      <w:proofErr w:type="gramEnd"/>
      <w:r w:rsidRPr="00961580">
        <w:t xml:space="preserve"> to the Clergy Retirement Security Program (CRSP), also known as the Pre-1982 Plan, provides clergy with a pension benefit for their years of ministry with The United Methodist Church prior to 1982. The pension rate, also called the Past Service Rate (PSR), is the dollar amount chosen by the Conference as the amount payable for each approved year of service with pension credit. </w:t>
      </w:r>
      <w:r w:rsidR="005A1185">
        <w:t xml:space="preserve"> </w:t>
      </w:r>
      <w:r w:rsidRPr="00961580">
        <w:t>In certain situations, the benefit received from the Pre-1982 plan may vary based on the applicability of what is referred to as Defined Benefit Service Money (DBSM), which is the defined contribution feature of the Pre-1982 Plan. At the time that a participant retires, the DBSM account is converted to a life based benefit and, at that point, the clergy’s benefit is the greater of the PSR or DBSM benefit. If the conference increases the PSR, the clergy’s benefit is recalculated; but the DBSM based benefit does not change.</w:t>
      </w:r>
      <w:r w:rsidRPr="00961580" w:rsidDel="000C6B19">
        <w:t xml:space="preserve"> </w:t>
      </w:r>
    </w:p>
    <w:p w:rsidR="00344704" w:rsidRPr="00961580" w:rsidRDefault="00344704" w:rsidP="0001023B">
      <w:pPr>
        <w:pStyle w:val="NormalWeb"/>
        <w:widowControl w:val="0"/>
        <w:spacing w:before="0" w:beforeAutospacing="0" w:after="0" w:afterAutospacing="0" w:line="276" w:lineRule="auto"/>
        <w:rPr>
          <w:rFonts w:ascii="Calibri" w:hAnsi="Calibri"/>
          <w:b/>
          <w:sz w:val="22"/>
          <w:szCs w:val="22"/>
        </w:rPr>
      </w:pP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b/>
          <w:sz w:val="22"/>
          <w:szCs w:val="22"/>
        </w:rPr>
        <w:t>Current funding plan information:</w:t>
      </w:r>
      <w:r w:rsidRPr="00961580">
        <w:rPr>
          <w:rFonts w:ascii="Calibri" w:hAnsi="Calibri"/>
          <w:sz w:val="22"/>
          <w:szCs w:val="22"/>
        </w:rPr>
        <w:t xml:space="preserve"> </w:t>
      </w:r>
    </w:p>
    <w:p w:rsidR="00344704" w:rsidRPr="00961580" w:rsidRDefault="00344704" w:rsidP="0001023B">
      <w:pPr>
        <w:pStyle w:val="NormalWeb"/>
        <w:widowControl w:val="0"/>
        <w:spacing w:before="0" w:beforeAutospacing="0" w:after="240" w:afterAutospacing="0" w:line="276" w:lineRule="auto"/>
        <w:rPr>
          <w:rFonts w:ascii="Calibri" w:hAnsi="Calibri"/>
          <w:sz w:val="22"/>
          <w:szCs w:val="22"/>
        </w:rPr>
      </w:pPr>
      <w:r w:rsidRPr="00961580">
        <w:rPr>
          <w:rFonts w:ascii="Calibri" w:hAnsi="Calibri"/>
          <w:sz w:val="22"/>
          <w:szCs w:val="22"/>
        </w:rPr>
        <w:t xml:space="preserve">The </w:t>
      </w:r>
      <w:r w:rsidRPr="00961580">
        <w:rPr>
          <w:rFonts w:ascii="Calibri" w:hAnsi="Calibri"/>
          <w:noProof/>
          <w:sz w:val="22"/>
          <w:szCs w:val="22"/>
        </w:rPr>
        <w:t>2017</w:t>
      </w:r>
      <w:r w:rsidRPr="00961580">
        <w:rPr>
          <w:rFonts w:ascii="Calibri" w:hAnsi="Calibri"/>
          <w:sz w:val="22"/>
          <w:szCs w:val="22"/>
        </w:rPr>
        <w:t xml:space="preserve"> PSR recommended to the </w:t>
      </w:r>
      <w:r w:rsidRPr="00961580">
        <w:rPr>
          <w:rFonts w:ascii="Calibri" w:hAnsi="Calibri"/>
          <w:noProof/>
          <w:sz w:val="22"/>
          <w:szCs w:val="22"/>
        </w:rPr>
        <w:t>Upper New York</w:t>
      </w:r>
      <w:r w:rsidRPr="00961580">
        <w:rPr>
          <w:rFonts w:ascii="Calibri" w:hAnsi="Calibri"/>
          <w:sz w:val="22"/>
          <w:szCs w:val="22"/>
        </w:rPr>
        <w:t xml:space="preserve"> Conference will be $</w:t>
      </w:r>
      <w:r w:rsidRPr="00961580">
        <w:rPr>
          <w:rFonts w:ascii="Calibri" w:hAnsi="Calibri"/>
          <w:noProof/>
          <w:sz w:val="22"/>
          <w:szCs w:val="22"/>
        </w:rPr>
        <w:t xml:space="preserve">625.00, </w:t>
      </w:r>
      <w:r w:rsidRPr="00961580">
        <w:rPr>
          <w:rFonts w:ascii="Calibri" w:hAnsi="Calibri"/>
          <w:sz w:val="22"/>
          <w:szCs w:val="22"/>
        </w:rPr>
        <w:t xml:space="preserve">representing a </w:t>
      </w:r>
      <w:r w:rsidRPr="00961580">
        <w:rPr>
          <w:rFonts w:ascii="Calibri" w:hAnsi="Calibri"/>
          <w:noProof/>
          <w:sz w:val="22"/>
          <w:szCs w:val="22"/>
        </w:rPr>
        <w:t>2.12%</w:t>
      </w:r>
      <w:r w:rsidRPr="00961580">
        <w:rPr>
          <w:rFonts w:ascii="Calibri" w:hAnsi="Calibri"/>
          <w:sz w:val="22"/>
          <w:szCs w:val="22"/>
        </w:rPr>
        <w:t xml:space="preserve"> increase from the </w:t>
      </w:r>
      <w:r w:rsidRPr="00961580">
        <w:rPr>
          <w:rFonts w:ascii="Calibri" w:hAnsi="Calibri"/>
          <w:noProof/>
          <w:sz w:val="22"/>
          <w:szCs w:val="22"/>
        </w:rPr>
        <w:t>2016</w:t>
      </w:r>
      <w:r w:rsidRPr="00961580">
        <w:rPr>
          <w:rFonts w:ascii="Calibri" w:hAnsi="Calibri"/>
          <w:sz w:val="22"/>
          <w:szCs w:val="22"/>
        </w:rPr>
        <w:t xml:space="preserve"> rate. The conference expects future increases to be approximately </w:t>
      </w:r>
      <w:r w:rsidRPr="00961580">
        <w:rPr>
          <w:rFonts w:ascii="Calibri" w:hAnsi="Calibri"/>
          <w:noProof/>
          <w:sz w:val="22"/>
          <w:szCs w:val="22"/>
        </w:rPr>
        <w:t>2.00%</w:t>
      </w:r>
      <w:r w:rsidRPr="00961580">
        <w:rPr>
          <w:rFonts w:ascii="Calibri" w:hAnsi="Calibri"/>
          <w:sz w:val="22"/>
          <w:szCs w:val="22"/>
        </w:rPr>
        <w:t xml:space="preserve">, which is based on the following rationale: </w:t>
      </w:r>
      <w:r w:rsidRPr="00961580">
        <w:rPr>
          <w:rFonts w:ascii="Calibri" w:hAnsi="Calibri"/>
          <w:noProof/>
          <w:sz w:val="22"/>
          <w:szCs w:val="22"/>
        </w:rPr>
        <w:t>The UNY CBOPHB feels that retirement income should increase according to the general COLA provided to active clergy.</w:t>
      </w:r>
    </w:p>
    <w:p w:rsidR="00CD7E99" w:rsidRDefault="00344704" w:rsidP="00F209F5">
      <w:pPr>
        <w:pStyle w:val="NormalWeb"/>
        <w:widowControl w:val="0"/>
        <w:spacing w:before="0" w:beforeAutospacing="0" w:after="240" w:afterAutospacing="0" w:line="276" w:lineRule="auto"/>
        <w:rPr>
          <w:rFonts w:ascii="Calibri" w:hAnsi="Calibri"/>
          <w:sz w:val="22"/>
          <w:szCs w:val="22"/>
        </w:rPr>
      </w:pPr>
      <w:r w:rsidRPr="00961580">
        <w:rPr>
          <w:rFonts w:ascii="Calibri" w:hAnsi="Calibri"/>
          <w:sz w:val="22"/>
          <w:szCs w:val="22"/>
        </w:rPr>
        <w:t xml:space="preserve">The contingent annuitant percentage is recommended to </w:t>
      </w:r>
      <w:r w:rsidRPr="00961580">
        <w:rPr>
          <w:rFonts w:ascii="Calibri" w:hAnsi="Calibri"/>
          <w:noProof/>
          <w:sz w:val="22"/>
          <w:szCs w:val="22"/>
        </w:rPr>
        <w:t>remain</w:t>
      </w:r>
      <w:r w:rsidRPr="00961580">
        <w:rPr>
          <w:rFonts w:ascii="Calibri" w:hAnsi="Calibri"/>
          <w:sz w:val="22"/>
          <w:szCs w:val="22"/>
        </w:rPr>
        <w:t xml:space="preserve"> at the </w:t>
      </w:r>
      <w:r w:rsidRPr="00961580">
        <w:rPr>
          <w:rFonts w:ascii="Calibri" w:hAnsi="Calibri"/>
          <w:noProof/>
          <w:sz w:val="22"/>
          <w:szCs w:val="22"/>
        </w:rPr>
        <w:t>75%</w:t>
      </w:r>
      <w:r w:rsidRPr="00961580">
        <w:rPr>
          <w:rFonts w:ascii="Calibri" w:hAnsi="Calibri"/>
          <w:sz w:val="22"/>
          <w:szCs w:val="22"/>
        </w:rPr>
        <w:t xml:space="preserve"> level.</w:t>
      </w:r>
    </w:p>
    <w:p w:rsidR="00344704" w:rsidRPr="00961580" w:rsidRDefault="00344704" w:rsidP="00502D2E">
      <w:pPr>
        <w:pStyle w:val="NormalWeb"/>
        <w:widowControl w:val="0"/>
        <w:spacing w:before="0" w:beforeAutospacing="0" w:after="240" w:afterAutospacing="0" w:line="276" w:lineRule="auto"/>
        <w:rPr>
          <w:rFonts w:ascii="Calibri" w:hAnsi="Calibri"/>
          <w:sz w:val="22"/>
          <w:szCs w:val="22"/>
        </w:rPr>
      </w:pPr>
      <w:r w:rsidRPr="00961580">
        <w:rPr>
          <w:rFonts w:ascii="Calibri" w:hAnsi="Calibri"/>
          <w:sz w:val="22"/>
          <w:szCs w:val="22"/>
        </w:rPr>
        <w:lastRenderedPageBreak/>
        <w:t xml:space="preserve">Based on the final actuarial valuations from the General Board of Pension and Health Benefits as of January 1, </w:t>
      </w:r>
      <w:r w:rsidRPr="00961580">
        <w:rPr>
          <w:rFonts w:ascii="Calibri" w:hAnsi="Calibri"/>
          <w:noProof/>
          <w:sz w:val="22"/>
          <w:szCs w:val="22"/>
        </w:rPr>
        <w:t>2015</w:t>
      </w:r>
      <w:r w:rsidRPr="00961580">
        <w:rPr>
          <w:rFonts w:ascii="Calibri" w:hAnsi="Calibri"/>
          <w:sz w:val="22"/>
          <w:szCs w:val="22"/>
        </w:rPr>
        <w:t xml:space="preserve"> for </w:t>
      </w:r>
      <w:r w:rsidRPr="00961580">
        <w:rPr>
          <w:rFonts w:ascii="Calibri" w:hAnsi="Calibri"/>
          <w:noProof/>
          <w:sz w:val="22"/>
          <w:szCs w:val="22"/>
        </w:rPr>
        <w:t>2017</w:t>
      </w:r>
      <w:r w:rsidRPr="00961580">
        <w:rPr>
          <w:rFonts w:ascii="Calibri" w:hAnsi="Calibri"/>
          <w:sz w:val="22"/>
          <w:szCs w:val="22"/>
        </w:rPr>
        <w:t xml:space="preserve">, the portion of the Pre-1982 liability and assets attributable to the </w:t>
      </w:r>
      <w:r w:rsidRPr="00961580">
        <w:rPr>
          <w:rFonts w:ascii="Calibri" w:hAnsi="Calibri"/>
          <w:noProof/>
          <w:sz w:val="22"/>
          <w:szCs w:val="22"/>
        </w:rPr>
        <w:t>Upper New York</w:t>
      </w:r>
      <w:r w:rsidRPr="00961580">
        <w:rPr>
          <w:rFonts w:ascii="Calibri" w:hAnsi="Calibri"/>
          <w:sz w:val="22"/>
          <w:szCs w:val="22"/>
        </w:rPr>
        <w:t xml:space="preserve"> Conference and its related funded status are as follows:</w:t>
      </w:r>
    </w:p>
    <w:tbl>
      <w:tblPr>
        <w:tblStyle w:val="TableGrid"/>
        <w:tblW w:w="0" w:type="auto"/>
        <w:tblInd w:w="1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1800"/>
      </w:tblGrid>
      <w:tr w:rsidR="00344704" w:rsidRPr="00961580" w:rsidTr="00502D2E">
        <w:tc>
          <w:tcPr>
            <w:tcW w:w="3852" w:type="dxa"/>
          </w:tcPr>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sz w:val="22"/>
                <w:szCs w:val="22"/>
              </w:rPr>
              <w:t>Funding Plan Liability</w:t>
            </w:r>
          </w:p>
        </w:tc>
        <w:tc>
          <w:tcPr>
            <w:tcW w:w="1800" w:type="dxa"/>
          </w:tcPr>
          <w:p w:rsidR="00344704" w:rsidRPr="00961580" w:rsidRDefault="00344704" w:rsidP="00B168AD">
            <w:pPr>
              <w:pStyle w:val="NormalWeb"/>
              <w:widowControl w:val="0"/>
              <w:spacing w:before="0" w:beforeAutospacing="0" w:after="0" w:afterAutospacing="0" w:line="276" w:lineRule="auto"/>
              <w:jc w:val="right"/>
              <w:rPr>
                <w:rFonts w:ascii="Calibri" w:hAnsi="Calibri"/>
                <w:sz w:val="22"/>
                <w:szCs w:val="22"/>
              </w:rPr>
            </w:pPr>
            <w:r w:rsidRPr="00961580">
              <w:rPr>
                <w:rFonts w:ascii="Calibri" w:hAnsi="Calibri"/>
                <w:sz w:val="22"/>
                <w:szCs w:val="22"/>
              </w:rPr>
              <w:t>$(</w:t>
            </w:r>
            <w:r w:rsidRPr="00961580">
              <w:rPr>
                <w:rFonts w:ascii="Calibri" w:hAnsi="Calibri"/>
                <w:noProof/>
                <w:sz w:val="22"/>
                <w:szCs w:val="22"/>
              </w:rPr>
              <w:t>62,044,071)</w:t>
            </w:r>
          </w:p>
        </w:tc>
      </w:tr>
      <w:tr w:rsidR="00344704" w:rsidRPr="00961580" w:rsidTr="00502D2E">
        <w:tc>
          <w:tcPr>
            <w:tcW w:w="3852" w:type="dxa"/>
          </w:tcPr>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sz w:val="22"/>
                <w:szCs w:val="22"/>
              </w:rPr>
              <w:t>Assets, including In-Plan and Outside</w:t>
            </w:r>
          </w:p>
        </w:tc>
        <w:tc>
          <w:tcPr>
            <w:tcW w:w="1800" w:type="dxa"/>
          </w:tcPr>
          <w:p w:rsidR="00344704" w:rsidRPr="00961580" w:rsidRDefault="00344704" w:rsidP="00502D2E">
            <w:pPr>
              <w:pStyle w:val="NormalWeb"/>
              <w:widowControl w:val="0"/>
              <w:spacing w:before="0" w:beforeAutospacing="0" w:after="0" w:afterAutospacing="0" w:line="276" w:lineRule="auto"/>
              <w:jc w:val="right"/>
              <w:rPr>
                <w:rFonts w:ascii="Calibri" w:hAnsi="Calibri"/>
                <w:sz w:val="22"/>
                <w:szCs w:val="22"/>
              </w:rPr>
            </w:pPr>
            <w:r w:rsidRPr="00961580">
              <w:rPr>
                <w:rFonts w:ascii="Calibri" w:hAnsi="Calibri"/>
                <w:noProof/>
                <w:sz w:val="22"/>
                <w:szCs w:val="22"/>
                <w:u w:val="single"/>
              </w:rPr>
              <w:t>73,515,856</w:t>
            </w:r>
          </w:p>
        </w:tc>
      </w:tr>
      <w:tr w:rsidR="00344704" w:rsidRPr="00961580" w:rsidTr="00502D2E">
        <w:tc>
          <w:tcPr>
            <w:tcW w:w="3852" w:type="dxa"/>
          </w:tcPr>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sz w:val="22"/>
                <w:szCs w:val="22"/>
              </w:rPr>
              <w:t>Funded Status</w:t>
            </w:r>
          </w:p>
        </w:tc>
        <w:tc>
          <w:tcPr>
            <w:tcW w:w="1800" w:type="dxa"/>
          </w:tcPr>
          <w:p w:rsidR="00344704" w:rsidRPr="00961580" w:rsidRDefault="00344704" w:rsidP="00502D2E">
            <w:pPr>
              <w:pStyle w:val="NormalWeb"/>
              <w:widowControl w:val="0"/>
              <w:spacing w:before="0" w:beforeAutospacing="0" w:after="0" w:afterAutospacing="0" w:line="276" w:lineRule="auto"/>
              <w:jc w:val="right"/>
              <w:rPr>
                <w:rFonts w:ascii="Calibri" w:hAnsi="Calibri"/>
                <w:sz w:val="22"/>
                <w:szCs w:val="22"/>
              </w:rPr>
            </w:pPr>
            <w:r w:rsidRPr="00961580">
              <w:rPr>
                <w:rFonts w:ascii="Calibri" w:hAnsi="Calibri"/>
                <w:noProof/>
                <w:sz w:val="22"/>
                <w:szCs w:val="22"/>
              </w:rPr>
              <w:t>$11,471,785</w:t>
            </w:r>
          </w:p>
        </w:tc>
      </w:tr>
      <w:tr w:rsidR="00344704" w:rsidRPr="00961580" w:rsidTr="00502D2E">
        <w:tc>
          <w:tcPr>
            <w:tcW w:w="3852" w:type="dxa"/>
          </w:tcPr>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sz w:val="22"/>
                <w:szCs w:val="22"/>
              </w:rPr>
              <w:t>Funded Ratio</w:t>
            </w:r>
          </w:p>
        </w:tc>
        <w:tc>
          <w:tcPr>
            <w:tcW w:w="1800" w:type="dxa"/>
          </w:tcPr>
          <w:p w:rsidR="00344704" w:rsidRPr="00961580" w:rsidRDefault="00344704" w:rsidP="0052780F">
            <w:pPr>
              <w:pStyle w:val="NormalWeb"/>
              <w:widowControl w:val="0"/>
              <w:spacing w:before="0" w:beforeAutospacing="0" w:after="0" w:afterAutospacing="0" w:line="276" w:lineRule="auto"/>
              <w:jc w:val="right"/>
              <w:rPr>
                <w:rFonts w:ascii="Calibri" w:hAnsi="Calibri"/>
                <w:sz w:val="22"/>
                <w:szCs w:val="22"/>
              </w:rPr>
            </w:pPr>
            <w:r w:rsidRPr="00961580">
              <w:rPr>
                <w:rFonts w:ascii="Calibri" w:hAnsi="Calibri"/>
                <w:noProof/>
                <w:sz w:val="22"/>
                <w:szCs w:val="22"/>
              </w:rPr>
              <w:t>118.49%</w:t>
            </w:r>
            <w:r w:rsidR="0079270E" w:rsidRPr="00961580">
              <w:rPr>
                <w:rFonts w:ascii="Calibri" w:hAnsi="Calibri"/>
                <w:sz w:val="22"/>
                <w:szCs w:val="22"/>
              </w:rPr>
              <w:fldChar w:fldCharType="begin"/>
            </w:r>
            <w:r w:rsidRPr="00961580">
              <w:rPr>
                <w:rFonts w:ascii="Calibri" w:hAnsi="Calibri"/>
                <w:sz w:val="22"/>
                <w:szCs w:val="22"/>
              </w:rPr>
              <w:instrText xml:space="preserve"> =b2/(-b1) \# "0.00%" </w:instrText>
            </w:r>
            <w:r w:rsidR="0079270E" w:rsidRPr="00961580">
              <w:rPr>
                <w:rFonts w:ascii="Calibri" w:hAnsi="Calibri"/>
                <w:sz w:val="22"/>
                <w:szCs w:val="22"/>
              </w:rPr>
              <w:fldChar w:fldCharType="end"/>
            </w:r>
            <w:r w:rsidR="0079270E" w:rsidRPr="00961580">
              <w:rPr>
                <w:rFonts w:ascii="Calibri" w:hAnsi="Calibri"/>
                <w:sz w:val="22"/>
                <w:szCs w:val="22"/>
              </w:rPr>
              <w:fldChar w:fldCharType="begin"/>
            </w:r>
            <w:r w:rsidRPr="00961580">
              <w:rPr>
                <w:rFonts w:ascii="Calibri" w:hAnsi="Calibri"/>
                <w:sz w:val="22"/>
                <w:szCs w:val="22"/>
              </w:rPr>
              <w:instrText xml:space="preserve"> =b2/(-b1) \# "0.00%" </w:instrText>
            </w:r>
            <w:r w:rsidR="0079270E" w:rsidRPr="00961580">
              <w:rPr>
                <w:rFonts w:ascii="Calibri" w:hAnsi="Calibri"/>
                <w:sz w:val="22"/>
                <w:szCs w:val="22"/>
              </w:rPr>
              <w:fldChar w:fldCharType="end"/>
            </w:r>
          </w:p>
        </w:tc>
      </w:tr>
    </w:tbl>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p>
    <w:p w:rsidR="00344704" w:rsidRPr="00961580" w:rsidRDefault="00344704" w:rsidP="0001023B">
      <w:pPr>
        <w:pStyle w:val="NormalWeb"/>
        <w:widowControl w:val="0"/>
        <w:spacing w:before="0" w:beforeAutospacing="0" w:line="276" w:lineRule="auto"/>
        <w:rPr>
          <w:rFonts w:ascii="Calibri" w:hAnsi="Calibri"/>
          <w:b/>
          <w:sz w:val="22"/>
          <w:szCs w:val="22"/>
          <w:u w:val="single"/>
        </w:rPr>
      </w:pPr>
      <w:r w:rsidRPr="00961580">
        <w:rPr>
          <w:rFonts w:ascii="Calibri" w:hAnsi="Calibri"/>
          <w:b/>
          <w:sz w:val="22"/>
          <w:szCs w:val="22"/>
          <w:u w:val="single"/>
        </w:rPr>
        <w:t>ACTIVE HEALTH BENEFIT PROGRAM</w:t>
      </w: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b/>
          <w:sz w:val="22"/>
          <w:szCs w:val="22"/>
        </w:rPr>
        <w:t>Program Overview:</w:t>
      </w:r>
      <w:r w:rsidRPr="00961580">
        <w:rPr>
          <w:rFonts w:ascii="Calibri" w:hAnsi="Calibri"/>
          <w:sz w:val="22"/>
          <w:szCs w:val="22"/>
        </w:rPr>
        <w:t xml:space="preserve"> </w:t>
      </w: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sz w:val="22"/>
          <w:szCs w:val="22"/>
        </w:rPr>
        <w:t xml:space="preserve">The </w:t>
      </w:r>
      <w:r w:rsidRPr="00961580">
        <w:rPr>
          <w:rFonts w:ascii="Calibri" w:hAnsi="Calibri"/>
          <w:noProof/>
          <w:sz w:val="22"/>
          <w:szCs w:val="22"/>
        </w:rPr>
        <w:t>Upper New York</w:t>
      </w:r>
      <w:r w:rsidRPr="00961580">
        <w:rPr>
          <w:rFonts w:ascii="Calibri" w:hAnsi="Calibri"/>
          <w:sz w:val="22"/>
          <w:szCs w:val="22"/>
        </w:rPr>
        <w:t xml:space="preserve"> Conference offers the following active health benefit to its active eligible participants:  </w:t>
      </w:r>
      <w:r w:rsidRPr="00961580">
        <w:rPr>
          <w:rFonts w:ascii="Calibri" w:hAnsi="Calibri"/>
          <w:noProof/>
          <w:sz w:val="22"/>
          <w:szCs w:val="22"/>
        </w:rPr>
        <w:t>Self Funded-HealthFlex</w:t>
      </w:r>
      <w:r w:rsidRPr="00961580">
        <w:rPr>
          <w:rFonts w:ascii="Calibri" w:hAnsi="Calibri"/>
          <w:sz w:val="22"/>
          <w:szCs w:val="22"/>
        </w:rPr>
        <w:t xml:space="preserve">. </w:t>
      </w:r>
    </w:p>
    <w:p w:rsidR="00CD7E99" w:rsidRDefault="00CD7E99" w:rsidP="0001023B">
      <w:pPr>
        <w:pStyle w:val="NormalWeb"/>
        <w:widowControl w:val="0"/>
        <w:spacing w:before="0" w:beforeAutospacing="0" w:after="0" w:afterAutospacing="0" w:line="276" w:lineRule="auto"/>
        <w:rPr>
          <w:rFonts w:ascii="Calibri" w:hAnsi="Calibri"/>
          <w:b/>
          <w:sz w:val="22"/>
          <w:szCs w:val="22"/>
        </w:rPr>
      </w:pP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b/>
          <w:sz w:val="22"/>
          <w:szCs w:val="22"/>
        </w:rPr>
        <w:t>Current funding plan information:</w:t>
      </w:r>
      <w:r w:rsidRPr="00961580">
        <w:rPr>
          <w:rFonts w:ascii="Calibri" w:hAnsi="Calibri"/>
          <w:sz w:val="22"/>
          <w:szCs w:val="22"/>
        </w:rPr>
        <w:t xml:space="preserve"> </w:t>
      </w:r>
    </w:p>
    <w:p w:rsidR="005A1185" w:rsidRDefault="00344704" w:rsidP="005A1185">
      <w:pPr>
        <w:pStyle w:val="NormalWeb"/>
        <w:widowControl w:val="0"/>
        <w:spacing w:before="0" w:beforeAutospacing="0" w:after="240" w:afterAutospacing="0" w:line="276" w:lineRule="auto"/>
        <w:rPr>
          <w:rFonts w:ascii="Calibri" w:hAnsi="Calibri"/>
          <w:noProof/>
          <w:sz w:val="22"/>
          <w:szCs w:val="22"/>
        </w:rPr>
      </w:pPr>
      <w:r w:rsidRPr="00961580">
        <w:rPr>
          <w:rFonts w:ascii="Calibri" w:hAnsi="Calibri"/>
          <w:sz w:val="22"/>
          <w:szCs w:val="22"/>
        </w:rPr>
        <w:t xml:space="preserve">The total cost of the program for </w:t>
      </w:r>
      <w:r w:rsidRPr="00961580">
        <w:rPr>
          <w:rFonts w:ascii="Calibri" w:hAnsi="Calibri"/>
          <w:noProof/>
          <w:sz w:val="22"/>
          <w:szCs w:val="22"/>
        </w:rPr>
        <w:t>2017</w:t>
      </w:r>
      <w:r w:rsidRPr="00961580">
        <w:rPr>
          <w:rFonts w:ascii="Calibri" w:hAnsi="Calibri"/>
          <w:sz w:val="22"/>
          <w:szCs w:val="22"/>
        </w:rPr>
        <w:t xml:space="preserve"> is anticipated to be $</w:t>
      </w:r>
      <w:r w:rsidRPr="00961580">
        <w:rPr>
          <w:rFonts w:ascii="Calibri" w:hAnsi="Calibri"/>
          <w:noProof/>
          <w:sz w:val="22"/>
          <w:szCs w:val="22"/>
        </w:rPr>
        <w:t>3,958,531</w:t>
      </w:r>
      <w:r w:rsidR="005A1185">
        <w:rPr>
          <w:rFonts w:ascii="Calibri" w:hAnsi="Calibri"/>
          <w:sz w:val="22"/>
          <w:szCs w:val="22"/>
        </w:rPr>
        <w:t xml:space="preserve"> and will be funded by</w:t>
      </w:r>
      <w:r w:rsidR="005A1185">
        <w:rPr>
          <w:rFonts w:ascii="Calibri" w:hAnsi="Calibri"/>
          <w:noProof/>
          <w:sz w:val="22"/>
          <w:szCs w:val="22"/>
        </w:rPr>
        <w:t xml:space="preserve"> di</w:t>
      </w:r>
      <w:r w:rsidRPr="00961580">
        <w:rPr>
          <w:rFonts w:ascii="Calibri" w:hAnsi="Calibri"/>
          <w:noProof/>
          <w:sz w:val="22"/>
          <w:szCs w:val="22"/>
        </w:rPr>
        <w:t xml:space="preserve">rect </w:t>
      </w:r>
      <w:r w:rsidR="005A1185">
        <w:rPr>
          <w:rFonts w:ascii="Calibri" w:hAnsi="Calibri"/>
          <w:noProof/>
          <w:sz w:val="22"/>
          <w:szCs w:val="22"/>
        </w:rPr>
        <w:t>b</w:t>
      </w:r>
      <w:r w:rsidRPr="00961580">
        <w:rPr>
          <w:rFonts w:ascii="Calibri" w:hAnsi="Calibri"/>
          <w:noProof/>
          <w:sz w:val="22"/>
          <w:szCs w:val="22"/>
        </w:rPr>
        <w:t>illings to local churches</w:t>
      </w:r>
      <w:r w:rsidR="005A1185">
        <w:rPr>
          <w:rFonts w:ascii="Calibri" w:hAnsi="Calibri"/>
          <w:noProof/>
          <w:sz w:val="22"/>
          <w:szCs w:val="22"/>
        </w:rPr>
        <w:t>,</w:t>
      </w:r>
      <w:r w:rsidRPr="00961580">
        <w:rPr>
          <w:rFonts w:ascii="Calibri" w:hAnsi="Calibri"/>
          <w:noProof/>
          <w:sz w:val="22"/>
          <w:szCs w:val="22"/>
        </w:rPr>
        <w:t xml:space="preserve"> pastor personal contributions, shared ministries and reserve funds. </w:t>
      </w:r>
      <w:r w:rsidR="0032246C">
        <w:rPr>
          <w:rFonts w:ascii="Calibri" w:hAnsi="Calibri"/>
          <w:noProof/>
          <w:sz w:val="22"/>
          <w:szCs w:val="22"/>
        </w:rPr>
        <w:t xml:space="preserve"> </w:t>
      </w:r>
      <w:r w:rsidRPr="00961580">
        <w:rPr>
          <w:rFonts w:ascii="Calibri" w:hAnsi="Calibri"/>
          <w:sz w:val="22"/>
          <w:szCs w:val="22"/>
        </w:rPr>
        <w:t xml:space="preserve">It is anticipated that increases for future years will average </w:t>
      </w:r>
      <w:r w:rsidRPr="00961580">
        <w:rPr>
          <w:rFonts w:ascii="Calibri" w:hAnsi="Calibri"/>
          <w:noProof/>
          <w:sz w:val="22"/>
          <w:szCs w:val="22"/>
        </w:rPr>
        <w:t>5.0</w:t>
      </w:r>
      <w:r w:rsidR="00B312E2">
        <w:rPr>
          <w:rFonts w:ascii="Calibri" w:hAnsi="Calibri"/>
          <w:noProof/>
          <w:sz w:val="22"/>
          <w:szCs w:val="22"/>
        </w:rPr>
        <w:t xml:space="preserve">%.  </w:t>
      </w:r>
    </w:p>
    <w:p w:rsidR="00344704" w:rsidRPr="00961580" w:rsidRDefault="00344704" w:rsidP="005A1185">
      <w:pPr>
        <w:pStyle w:val="NormalWeb"/>
        <w:widowControl w:val="0"/>
        <w:spacing w:before="0" w:beforeAutospacing="0" w:after="240" w:afterAutospacing="0" w:line="276" w:lineRule="auto"/>
        <w:ind w:firstLine="720"/>
        <w:rPr>
          <w:rFonts w:ascii="Calibri" w:hAnsi="Calibri"/>
          <w:b/>
          <w:i/>
          <w:sz w:val="22"/>
          <w:szCs w:val="22"/>
        </w:rPr>
      </w:pPr>
      <w:r w:rsidRPr="00961580">
        <w:rPr>
          <w:rFonts w:ascii="Calibri" w:hAnsi="Calibri"/>
          <w:b/>
          <w:i/>
          <w:sz w:val="22"/>
          <w:szCs w:val="22"/>
        </w:rPr>
        <w:t>Additional Conference Sponsored Coverage</w:t>
      </w:r>
    </w:p>
    <w:p w:rsidR="00344704" w:rsidRPr="00961580" w:rsidRDefault="00344704" w:rsidP="00460478">
      <w:pPr>
        <w:pStyle w:val="NormalWeb"/>
        <w:widowControl w:val="0"/>
        <w:spacing w:before="0" w:beforeAutospacing="0" w:after="240" w:afterAutospacing="0" w:line="276" w:lineRule="auto"/>
        <w:ind w:left="720"/>
        <w:rPr>
          <w:rFonts w:ascii="Calibri" w:hAnsi="Calibri"/>
          <w:sz w:val="22"/>
          <w:szCs w:val="22"/>
        </w:rPr>
      </w:pPr>
      <w:r w:rsidRPr="00961580">
        <w:rPr>
          <w:rFonts w:ascii="Calibri" w:hAnsi="Calibri"/>
          <w:sz w:val="22"/>
          <w:szCs w:val="22"/>
        </w:rPr>
        <w:t xml:space="preserve">The </w:t>
      </w:r>
      <w:r w:rsidRPr="00961580">
        <w:rPr>
          <w:rFonts w:ascii="Calibri" w:hAnsi="Calibri"/>
          <w:noProof/>
          <w:sz w:val="22"/>
          <w:szCs w:val="22"/>
        </w:rPr>
        <w:t>Upper New York</w:t>
      </w:r>
      <w:r w:rsidRPr="00961580">
        <w:rPr>
          <w:rFonts w:ascii="Calibri" w:hAnsi="Calibri"/>
          <w:sz w:val="22"/>
          <w:szCs w:val="22"/>
        </w:rPr>
        <w:t xml:space="preserve"> Conference has elected to provide health benefits coverage to the following groups during periods where, without conference funded premiums; the participants would not be provided coverage or benefits (all figures as of 12/31/</w:t>
      </w:r>
      <w:r w:rsidRPr="00961580">
        <w:rPr>
          <w:rFonts w:ascii="Calibri" w:hAnsi="Calibri"/>
          <w:noProof/>
          <w:sz w:val="22"/>
          <w:szCs w:val="22"/>
        </w:rPr>
        <w:t>2015</w:t>
      </w:r>
      <w:r w:rsidRPr="00961580">
        <w:rPr>
          <w:rFonts w:ascii="Calibri" w:hAnsi="Calibri"/>
          <w:sz w:val="22"/>
          <w:szCs w:val="22"/>
        </w:rPr>
        <w:t>):</w:t>
      </w:r>
    </w:p>
    <w:p w:rsidR="00344704" w:rsidRPr="00961580" w:rsidRDefault="00344704" w:rsidP="001A25C2">
      <w:pPr>
        <w:pStyle w:val="NormalWeb"/>
        <w:widowControl w:val="0"/>
        <w:spacing w:before="0" w:beforeAutospacing="0" w:after="0" w:afterAutospacing="0" w:line="276" w:lineRule="auto"/>
        <w:ind w:left="1530"/>
        <w:rPr>
          <w:rFonts w:ascii="Calibri" w:hAnsi="Calibri"/>
          <w:sz w:val="22"/>
          <w:szCs w:val="22"/>
        </w:rPr>
      </w:pPr>
    </w:p>
    <w:tbl>
      <w:tblPr>
        <w:tblStyle w:val="TableGrid"/>
        <w:tblW w:w="0" w:type="auto"/>
        <w:tblInd w:w="918" w:type="dxa"/>
        <w:tblLook w:val="04A0"/>
      </w:tblPr>
      <w:tblGrid>
        <w:gridCol w:w="4345"/>
        <w:gridCol w:w="2397"/>
        <w:gridCol w:w="2276"/>
      </w:tblGrid>
      <w:tr w:rsidR="00344704" w:rsidRPr="00961580" w:rsidTr="00460478">
        <w:trPr>
          <w:cantSplit/>
          <w:tblHeader/>
        </w:trPr>
        <w:tc>
          <w:tcPr>
            <w:tcW w:w="4770" w:type="dxa"/>
          </w:tcPr>
          <w:p w:rsidR="00344704" w:rsidRPr="00961580" w:rsidRDefault="00344704" w:rsidP="001A25C2">
            <w:pPr>
              <w:pStyle w:val="NormalWeb"/>
              <w:keepNext/>
              <w:keepLines/>
              <w:widowControl w:val="0"/>
              <w:spacing w:before="0" w:beforeAutospacing="0" w:after="0" w:afterAutospacing="0" w:line="276" w:lineRule="auto"/>
              <w:jc w:val="center"/>
              <w:rPr>
                <w:rFonts w:ascii="Calibri" w:hAnsi="Calibri"/>
                <w:b/>
                <w:sz w:val="22"/>
                <w:szCs w:val="22"/>
              </w:rPr>
            </w:pPr>
            <w:r w:rsidRPr="00961580">
              <w:rPr>
                <w:rFonts w:ascii="Calibri" w:hAnsi="Calibri"/>
                <w:b/>
                <w:sz w:val="22"/>
                <w:szCs w:val="22"/>
              </w:rPr>
              <w:t>Category:</w:t>
            </w:r>
          </w:p>
        </w:tc>
        <w:tc>
          <w:tcPr>
            <w:tcW w:w="2610" w:type="dxa"/>
          </w:tcPr>
          <w:p w:rsidR="00344704" w:rsidRPr="00961580" w:rsidRDefault="00344704" w:rsidP="001A25C2">
            <w:pPr>
              <w:pStyle w:val="NormalWeb"/>
              <w:keepNext/>
              <w:keepLines/>
              <w:widowControl w:val="0"/>
              <w:spacing w:before="0" w:beforeAutospacing="0" w:after="0" w:afterAutospacing="0" w:line="276" w:lineRule="auto"/>
              <w:jc w:val="center"/>
              <w:rPr>
                <w:rFonts w:ascii="Calibri" w:hAnsi="Calibri"/>
                <w:b/>
                <w:sz w:val="22"/>
                <w:szCs w:val="22"/>
              </w:rPr>
            </w:pPr>
            <w:r w:rsidRPr="00961580">
              <w:rPr>
                <w:rFonts w:ascii="Calibri" w:hAnsi="Calibri"/>
                <w:b/>
                <w:sz w:val="22"/>
                <w:szCs w:val="22"/>
              </w:rPr>
              <w:t>Number of Participants</w:t>
            </w:r>
          </w:p>
        </w:tc>
        <w:tc>
          <w:tcPr>
            <w:tcW w:w="2430" w:type="dxa"/>
          </w:tcPr>
          <w:p w:rsidR="00344704" w:rsidRPr="00961580" w:rsidRDefault="00344704" w:rsidP="001A25C2">
            <w:pPr>
              <w:pStyle w:val="NormalWeb"/>
              <w:keepNext/>
              <w:keepLines/>
              <w:widowControl w:val="0"/>
              <w:spacing w:before="0" w:beforeAutospacing="0" w:after="0" w:afterAutospacing="0" w:line="276" w:lineRule="auto"/>
              <w:jc w:val="center"/>
              <w:rPr>
                <w:rFonts w:ascii="Calibri" w:hAnsi="Calibri"/>
                <w:b/>
                <w:sz w:val="22"/>
                <w:szCs w:val="22"/>
              </w:rPr>
            </w:pPr>
            <w:r w:rsidRPr="00961580">
              <w:rPr>
                <w:rFonts w:ascii="Calibri" w:hAnsi="Calibri"/>
                <w:b/>
                <w:sz w:val="22"/>
                <w:szCs w:val="22"/>
              </w:rPr>
              <w:t>Estimated Cost</w:t>
            </w:r>
          </w:p>
        </w:tc>
      </w:tr>
      <w:tr w:rsidR="00344704" w:rsidRPr="00961580" w:rsidTr="00612C38">
        <w:trPr>
          <w:cantSplit/>
        </w:trPr>
        <w:tc>
          <w:tcPr>
            <w:tcW w:w="4770" w:type="dxa"/>
          </w:tcPr>
          <w:p w:rsidR="00344704" w:rsidRPr="00961580" w:rsidRDefault="00344704" w:rsidP="001A25C2">
            <w:pPr>
              <w:pStyle w:val="NormalWeb"/>
              <w:keepNext/>
              <w:keepLines/>
              <w:widowControl w:val="0"/>
              <w:numPr>
                <w:ilvl w:val="0"/>
                <w:numId w:val="6"/>
              </w:numPr>
              <w:spacing w:before="0" w:beforeAutospacing="0" w:after="0" w:afterAutospacing="0" w:line="276" w:lineRule="auto"/>
              <w:ind w:left="612"/>
              <w:rPr>
                <w:rFonts w:ascii="Calibri" w:hAnsi="Calibri"/>
                <w:sz w:val="22"/>
                <w:szCs w:val="22"/>
              </w:rPr>
            </w:pPr>
            <w:r w:rsidRPr="00961580">
              <w:rPr>
                <w:rFonts w:ascii="Calibri" w:hAnsi="Calibri"/>
                <w:sz w:val="22"/>
                <w:szCs w:val="22"/>
              </w:rPr>
              <w:t>Clergy and/or lay participants on disability</w:t>
            </w:r>
          </w:p>
        </w:tc>
        <w:tc>
          <w:tcPr>
            <w:tcW w:w="2610" w:type="dxa"/>
            <w:vAlign w:val="center"/>
          </w:tcPr>
          <w:p w:rsidR="00344704" w:rsidRPr="00961580" w:rsidRDefault="00344704" w:rsidP="001A25C2">
            <w:pPr>
              <w:pStyle w:val="NormalWeb"/>
              <w:keepNext/>
              <w:keepLines/>
              <w:widowControl w:val="0"/>
              <w:spacing w:before="0" w:beforeAutospacing="0" w:after="0" w:afterAutospacing="0" w:line="276" w:lineRule="auto"/>
              <w:jc w:val="center"/>
              <w:rPr>
                <w:rFonts w:ascii="Calibri" w:hAnsi="Calibri"/>
                <w:sz w:val="22"/>
                <w:szCs w:val="22"/>
              </w:rPr>
            </w:pPr>
            <w:r w:rsidRPr="00961580">
              <w:rPr>
                <w:rFonts w:ascii="Calibri" w:hAnsi="Calibri"/>
                <w:noProof/>
                <w:sz w:val="22"/>
                <w:szCs w:val="22"/>
              </w:rPr>
              <w:t>10</w:t>
            </w:r>
          </w:p>
        </w:tc>
        <w:tc>
          <w:tcPr>
            <w:tcW w:w="2430" w:type="dxa"/>
            <w:vAlign w:val="center"/>
          </w:tcPr>
          <w:p w:rsidR="00344704" w:rsidRPr="00961580" w:rsidRDefault="00344704" w:rsidP="006564DE">
            <w:pPr>
              <w:pStyle w:val="NormalWeb"/>
              <w:keepNext/>
              <w:keepLines/>
              <w:widowControl w:val="0"/>
              <w:spacing w:before="0" w:beforeAutospacing="0" w:after="0" w:afterAutospacing="0" w:line="276" w:lineRule="auto"/>
              <w:ind w:right="432"/>
              <w:jc w:val="right"/>
              <w:rPr>
                <w:rFonts w:ascii="Calibri" w:hAnsi="Calibri"/>
                <w:sz w:val="22"/>
                <w:szCs w:val="22"/>
              </w:rPr>
            </w:pPr>
            <w:r w:rsidRPr="00961580">
              <w:rPr>
                <w:rFonts w:ascii="Calibri" w:hAnsi="Calibri"/>
                <w:sz w:val="22"/>
                <w:szCs w:val="22"/>
              </w:rPr>
              <w:t>$</w:t>
            </w:r>
            <w:r w:rsidRPr="00961580">
              <w:rPr>
                <w:rFonts w:ascii="Calibri" w:hAnsi="Calibri"/>
                <w:noProof/>
                <w:sz w:val="22"/>
                <w:szCs w:val="22"/>
              </w:rPr>
              <w:t>390,000</w:t>
            </w:r>
          </w:p>
        </w:tc>
      </w:tr>
      <w:tr w:rsidR="00344704" w:rsidRPr="00961580" w:rsidTr="00612C38">
        <w:trPr>
          <w:cantSplit/>
        </w:trPr>
        <w:tc>
          <w:tcPr>
            <w:tcW w:w="4770" w:type="dxa"/>
          </w:tcPr>
          <w:p w:rsidR="00344704" w:rsidRPr="00961580" w:rsidRDefault="005A1185" w:rsidP="001A25C2">
            <w:pPr>
              <w:pStyle w:val="NormalWeb"/>
              <w:keepLines/>
              <w:widowControl w:val="0"/>
              <w:numPr>
                <w:ilvl w:val="0"/>
                <w:numId w:val="6"/>
              </w:numPr>
              <w:spacing w:before="0" w:beforeAutospacing="0" w:after="0" w:afterAutospacing="0" w:line="276" w:lineRule="auto"/>
              <w:ind w:left="612"/>
              <w:rPr>
                <w:rFonts w:ascii="Calibri" w:hAnsi="Calibri"/>
                <w:sz w:val="22"/>
                <w:szCs w:val="22"/>
              </w:rPr>
            </w:pPr>
            <w:r>
              <w:rPr>
                <w:rFonts w:ascii="Calibri" w:hAnsi="Calibri"/>
                <w:sz w:val="22"/>
                <w:szCs w:val="22"/>
              </w:rPr>
              <w:t xml:space="preserve">Dependents of deceased clergy in active status at time of death </w:t>
            </w:r>
          </w:p>
        </w:tc>
        <w:tc>
          <w:tcPr>
            <w:tcW w:w="2610" w:type="dxa"/>
            <w:vAlign w:val="center"/>
          </w:tcPr>
          <w:p w:rsidR="00344704" w:rsidRPr="00961580" w:rsidRDefault="00344704" w:rsidP="001A25C2">
            <w:pPr>
              <w:pStyle w:val="NormalWeb"/>
              <w:keepLines/>
              <w:widowControl w:val="0"/>
              <w:spacing w:before="0" w:beforeAutospacing="0" w:after="0" w:afterAutospacing="0" w:line="276" w:lineRule="auto"/>
              <w:jc w:val="center"/>
              <w:rPr>
                <w:rFonts w:ascii="Calibri" w:hAnsi="Calibri"/>
                <w:sz w:val="22"/>
                <w:szCs w:val="22"/>
              </w:rPr>
            </w:pPr>
            <w:r w:rsidRPr="00961580">
              <w:rPr>
                <w:rFonts w:ascii="Calibri" w:hAnsi="Calibri"/>
                <w:noProof/>
                <w:sz w:val="22"/>
                <w:szCs w:val="22"/>
              </w:rPr>
              <w:t>2</w:t>
            </w:r>
          </w:p>
        </w:tc>
        <w:tc>
          <w:tcPr>
            <w:tcW w:w="2430" w:type="dxa"/>
            <w:vAlign w:val="center"/>
          </w:tcPr>
          <w:p w:rsidR="00344704" w:rsidRPr="00961580" w:rsidRDefault="00344704" w:rsidP="006564DE">
            <w:pPr>
              <w:pStyle w:val="NormalWeb"/>
              <w:keepLines/>
              <w:widowControl w:val="0"/>
              <w:spacing w:before="0" w:beforeAutospacing="0" w:after="0" w:afterAutospacing="0" w:line="276" w:lineRule="auto"/>
              <w:ind w:right="432"/>
              <w:jc w:val="right"/>
              <w:rPr>
                <w:rFonts w:ascii="Calibri" w:hAnsi="Calibri"/>
                <w:sz w:val="22"/>
                <w:szCs w:val="22"/>
              </w:rPr>
            </w:pPr>
            <w:r w:rsidRPr="00961580">
              <w:rPr>
                <w:rFonts w:ascii="Calibri" w:hAnsi="Calibri"/>
                <w:sz w:val="22"/>
                <w:szCs w:val="22"/>
              </w:rPr>
              <w:t>$</w:t>
            </w:r>
            <w:r w:rsidRPr="00961580">
              <w:rPr>
                <w:rFonts w:ascii="Calibri" w:hAnsi="Calibri"/>
                <w:noProof/>
                <w:sz w:val="22"/>
                <w:szCs w:val="22"/>
              </w:rPr>
              <w:t>13,500</w:t>
            </w:r>
          </w:p>
        </w:tc>
      </w:tr>
    </w:tbl>
    <w:p w:rsidR="00344704" w:rsidRPr="00961580" w:rsidRDefault="00344704" w:rsidP="0001023B">
      <w:pPr>
        <w:pStyle w:val="NormalWeb"/>
        <w:widowControl w:val="0"/>
        <w:spacing w:before="0" w:beforeAutospacing="0" w:after="0" w:afterAutospacing="0" w:line="276" w:lineRule="auto"/>
        <w:ind w:left="1530"/>
        <w:rPr>
          <w:rFonts w:ascii="Calibri" w:hAnsi="Calibri"/>
          <w:sz w:val="22"/>
          <w:szCs w:val="22"/>
        </w:rPr>
      </w:pPr>
    </w:p>
    <w:p w:rsidR="00344704" w:rsidRPr="00961580" w:rsidRDefault="00344704" w:rsidP="0001023B">
      <w:pPr>
        <w:pStyle w:val="NormalWeb"/>
        <w:widowControl w:val="0"/>
        <w:spacing w:before="0" w:beforeAutospacing="0" w:after="0" w:afterAutospacing="0" w:line="276" w:lineRule="auto"/>
        <w:rPr>
          <w:rFonts w:ascii="Calibri" w:hAnsi="Calibri"/>
          <w:b/>
          <w:sz w:val="22"/>
          <w:szCs w:val="22"/>
          <w:u w:val="single"/>
        </w:rPr>
      </w:pPr>
      <w:r w:rsidRPr="00961580">
        <w:rPr>
          <w:rFonts w:ascii="Calibri" w:hAnsi="Calibri"/>
          <w:b/>
          <w:sz w:val="22"/>
          <w:szCs w:val="22"/>
          <w:u w:val="single"/>
        </w:rPr>
        <w:t>POST-RETIREMENT MEDICAL BENEFIT PROGRAM (PRM)</w:t>
      </w:r>
    </w:p>
    <w:p w:rsidR="00344704" w:rsidRPr="00961580" w:rsidRDefault="00344704" w:rsidP="0001023B">
      <w:pPr>
        <w:pStyle w:val="NormalWeb"/>
        <w:widowControl w:val="0"/>
        <w:spacing w:before="240" w:beforeAutospacing="0" w:after="0" w:afterAutospacing="0" w:line="276" w:lineRule="auto"/>
        <w:rPr>
          <w:rFonts w:ascii="Calibri" w:hAnsi="Calibri"/>
          <w:sz w:val="22"/>
          <w:szCs w:val="22"/>
        </w:rPr>
      </w:pPr>
      <w:r w:rsidRPr="00961580">
        <w:rPr>
          <w:rFonts w:ascii="Calibri" w:hAnsi="Calibri"/>
          <w:b/>
          <w:sz w:val="22"/>
          <w:szCs w:val="22"/>
        </w:rPr>
        <w:t>Program Overview:</w:t>
      </w:r>
      <w:r w:rsidRPr="00961580">
        <w:rPr>
          <w:rFonts w:ascii="Calibri" w:hAnsi="Calibri"/>
          <w:sz w:val="22"/>
          <w:szCs w:val="22"/>
        </w:rPr>
        <w:t xml:space="preserve"> </w:t>
      </w: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sz w:val="22"/>
          <w:szCs w:val="22"/>
        </w:rPr>
        <w:t xml:space="preserve">The </w:t>
      </w:r>
      <w:r w:rsidRPr="00961580">
        <w:rPr>
          <w:rFonts w:ascii="Calibri" w:hAnsi="Calibri"/>
          <w:noProof/>
          <w:sz w:val="22"/>
          <w:szCs w:val="22"/>
        </w:rPr>
        <w:t>Upper New York</w:t>
      </w:r>
      <w:r w:rsidRPr="00961580">
        <w:rPr>
          <w:rFonts w:ascii="Calibri" w:hAnsi="Calibri"/>
          <w:sz w:val="22"/>
          <w:szCs w:val="22"/>
        </w:rPr>
        <w:t xml:space="preserve"> Conference post-retirement medical program currently offers </w:t>
      </w:r>
      <w:r w:rsidR="005A1185">
        <w:rPr>
          <w:rFonts w:ascii="Calibri" w:hAnsi="Calibri"/>
          <w:sz w:val="22"/>
          <w:szCs w:val="22"/>
        </w:rPr>
        <w:t>One Exchange</w:t>
      </w:r>
      <w:r w:rsidRPr="00961580">
        <w:rPr>
          <w:rFonts w:ascii="Calibri" w:hAnsi="Calibri"/>
          <w:sz w:val="22"/>
          <w:szCs w:val="22"/>
        </w:rPr>
        <w:t xml:space="preserve">. </w:t>
      </w: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b/>
          <w:sz w:val="22"/>
          <w:szCs w:val="22"/>
        </w:rPr>
        <w:t>Current funding plan information:</w:t>
      </w:r>
      <w:r w:rsidRPr="00961580">
        <w:rPr>
          <w:rFonts w:ascii="Calibri" w:hAnsi="Calibri"/>
          <w:sz w:val="22"/>
          <w:szCs w:val="22"/>
        </w:rPr>
        <w:t xml:space="preserve"> </w:t>
      </w:r>
    </w:p>
    <w:p w:rsidR="00344704" w:rsidRPr="0032246C"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sz w:val="22"/>
          <w:szCs w:val="22"/>
        </w:rPr>
        <w:t xml:space="preserve">The conference’s expectation for </w:t>
      </w:r>
      <w:r w:rsidRPr="00961580">
        <w:rPr>
          <w:rFonts w:ascii="Calibri" w:hAnsi="Calibri"/>
          <w:noProof/>
          <w:sz w:val="22"/>
          <w:szCs w:val="22"/>
        </w:rPr>
        <w:t>2017</w:t>
      </w:r>
      <w:r w:rsidRPr="00961580">
        <w:rPr>
          <w:rFonts w:ascii="Calibri" w:hAnsi="Calibri"/>
          <w:sz w:val="22"/>
          <w:szCs w:val="22"/>
        </w:rPr>
        <w:t xml:space="preserve"> is to offer </w:t>
      </w:r>
      <w:r w:rsidRPr="00961580">
        <w:rPr>
          <w:rFonts w:ascii="Calibri" w:hAnsi="Calibri"/>
          <w:noProof/>
          <w:sz w:val="22"/>
          <w:szCs w:val="22"/>
        </w:rPr>
        <w:t xml:space="preserve">the following </w:t>
      </w:r>
      <w:r w:rsidRPr="0032246C">
        <w:rPr>
          <w:rFonts w:ascii="Calibri" w:hAnsi="Calibri"/>
          <w:noProof/>
          <w:sz w:val="22"/>
          <w:szCs w:val="22"/>
        </w:rPr>
        <w:t>benefits:  All eligible post-65 retirees are enrolled in OneExchange.</w:t>
      </w:r>
      <w:r w:rsidRPr="0032246C">
        <w:rPr>
          <w:rFonts w:ascii="Calibri" w:hAnsi="Calibri"/>
          <w:sz w:val="22"/>
          <w:szCs w:val="22"/>
        </w:rPr>
        <w:t xml:space="preserve"> </w:t>
      </w:r>
    </w:p>
    <w:p w:rsidR="00344704" w:rsidRPr="00961580" w:rsidRDefault="00344704" w:rsidP="0001023B">
      <w:pPr>
        <w:pStyle w:val="NormalWeb"/>
        <w:widowControl w:val="0"/>
        <w:spacing w:before="240" w:beforeAutospacing="0" w:after="0" w:afterAutospacing="0" w:line="276" w:lineRule="auto"/>
        <w:rPr>
          <w:rFonts w:ascii="Calibri" w:hAnsi="Calibri"/>
          <w:noProof/>
          <w:sz w:val="22"/>
          <w:szCs w:val="22"/>
        </w:rPr>
      </w:pPr>
      <w:r w:rsidRPr="00961580">
        <w:rPr>
          <w:rFonts w:ascii="Calibri" w:hAnsi="Calibri"/>
          <w:sz w:val="22"/>
          <w:szCs w:val="22"/>
        </w:rPr>
        <w:t xml:space="preserve">The funding obligation for </w:t>
      </w:r>
      <w:r w:rsidRPr="00961580">
        <w:rPr>
          <w:rFonts w:ascii="Calibri" w:hAnsi="Calibri"/>
          <w:noProof/>
          <w:sz w:val="22"/>
          <w:szCs w:val="22"/>
        </w:rPr>
        <w:t>2017</w:t>
      </w:r>
      <w:r w:rsidRPr="00961580">
        <w:rPr>
          <w:rFonts w:ascii="Calibri" w:hAnsi="Calibri"/>
          <w:sz w:val="22"/>
          <w:szCs w:val="22"/>
        </w:rPr>
        <w:t xml:space="preserve"> is anticipated to be $</w:t>
      </w:r>
      <w:r w:rsidRPr="00961580">
        <w:rPr>
          <w:rFonts w:ascii="Calibri" w:hAnsi="Calibri"/>
          <w:noProof/>
          <w:sz w:val="22"/>
          <w:szCs w:val="22"/>
        </w:rPr>
        <w:t>1,915,555</w:t>
      </w:r>
      <w:r w:rsidRPr="00961580">
        <w:rPr>
          <w:rFonts w:ascii="Calibri" w:hAnsi="Calibri"/>
          <w:sz w:val="22"/>
          <w:szCs w:val="22"/>
        </w:rPr>
        <w:t xml:space="preserve"> with the following funding sources: </w:t>
      </w:r>
      <w:r w:rsidRPr="00961580">
        <w:rPr>
          <w:rFonts w:ascii="Calibri" w:hAnsi="Calibri"/>
          <w:noProof/>
          <w:sz w:val="22"/>
          <w:szCs w:val="22"/>
        </w:rPr>
        <w:t>Account assets and new incoming askings</w:t>
      </w:r>
      <w:r w:rsidRPr="00961580">
        <w:rPr>
          <w:rFonts w:ascii="Calibri" w:hAnsi="Calibri"/>
          <w:sz w:val="22"/>
          <w:szCs w:val="22"/>
        </w:rPr>
        <w:t>. On a longer term basis, the conferenc</w:t>
      </w:r>
      <w:r w:rsidR="005A1185">
        <w:rPr>
          <w:rFonts w:ascii="Calibri" w:hAnsi="Calibri"/>
          <w:sz w:val="22"/>
          <w:szCs w:val="22"/>
        </w:rPr>
        <w:t xml:space="preserve">e intends to ensure funding by </w:t>
      </w:r>
      <w:r w:rsidRPr="00961580">
        <w:rPr>
          <w:rFonts w:ascii="Calibri" w:hAnsi="Calibri"/>
          <w:noProof/>
          <w:sz w:val="22"/>
          <w:szCs w:val="22"/>
        </w:rPr>
        <w:t>bill</w:t>
      </w:r>
      <w:r w:rsidR="005A1185">
        <w:rPr>
          <w:rFonts w:ascii="Calibri" w:hAnsi="Calibri"/>
          <w:noProof/>
          <w:sz w:val="22"/>
          <w:szCs w:val="22"/>
        </w:rPr>
        <w:t>ing</w:t>
      </w:r>
      <w:r w:rsidRPr="00961580">
        <w:rPr>
          <w:rFonts w:ascii="Calibri" w:hAnsi="Calibri"/>
          <w:noProof/>
          <w:sz w:val="22"/>
          <w:szCs w:val="22"/>
        </w:rPr>
        <w:t xml:space="preserve"> 45% of cost to local churches and </w:t>
      </w:r>
      <w:r w:rsidR="005A1185">
        <w:rPr>
          <w:rFonts w:ascii="Calibri" w:hAnsi="Calibri"/>
          <w:noProof/>
          <w:sz w:val="22"/>
          <w:szCs w:val="22"/>
        </w:rPr>
        <w:t xml:space="preserve">to </w:t>
      </w:r>
      <w:r w:rsidRPr="00961580">
        <w:rPr>
          <w:rFonts w:ascii="Calibri" w:hAnsi="Calibri"/>
          <w:noProof/>
          <w:sz w:val="22"/>
          <w:szCs w:val="22"/>
        </w:rPr>
        <w:t xml:space="preserve">pay </w:t>
      </w:r>
      <w:r w:rsidR="005A1185">
        <w:rPr>
          <w:rFonts w:ascii="Calibri" w:hAnsi="Calibri"/>
          <w:noProof/>
          <w:sz w:val="22"/>
          <w:szCs w:val="22"/>
        </w:rPr>
        <w:t xml:space="preserve">the </w:t>
      </w:r>
      <w:r w:rsidRPr="00961580">
        <w:rPr>
          <w:rFonts w:ascii="Calibri" w:hAnsi="Calibri"/>
          <w:noProof/>
          <w:sz w:val="22"/>
          <w:szCs w:val="22"/>
        </w:rPr>
        <w:t>remain</w:t>
      </w:r>
      <w:r w:rsidR="005A1185">
        <w:rPr>
          <w:rFonts w:ascii="Calibri" w:hAnsi="Calibri"/>
          <w:noProof/>
          <w:sz w:val="22"/>
          <w:szCs w:val="22"/>
        </w:rPr>
        <w:t>ing 55%</w:t>
      </w:r>
      <w:r w:rsidRPr="00961580">
        <w:rPr>
          <w:rFonts w:ascii="Calibri" w:hAnsi="Calibri"/>
          <w:noProof/>
          <w:sz w:val="22"/>
          <w:szCs w:val="22"/>
        </w:rPr>
        <w:t xml:space="preserve"> on a year-by-year basis from reserves.</w:t>
      </w:r>
    </w:p>
    <w:p w:rsidR="00344704" w:rsidRPr="00961580" w:rsidRDefault="00344704" w:rsidP="00212396">
      <w:pPr>
        <w:pStyle w:val="NormalWeb"/>
        <w:widowControl w:val="0"/>
        <w:spacing w:before="240" w:beforeAutospacing="0" w:line="276" w:lineRule="auto"/>
        <w:rPr>
          <w:rFonts w:ascii="Calibri" w:hAnsi="Calibri"/>
          <w:sz w:val="22"/>
          <w:szCs w:val="22"/>
        </w:rPr>
      </w:pPr>
      <w:r w:rsidRPr="00961580">
        <w:rPr>
          <w:rFonts w:ascii="Calibri" w:hAnsi="Calibri"/>
          <w:sz w:val="22"/>
          <w:szCs w:val="22"/>
        </w:rPr>
        <w:t xml:space="preserve">Based on the most recent PRM valuation dated </w:t>
      </w:r>
      <w:r w:rsidRPr="00961580">
        <w:rPr>
          <w:rFonts w:ascii="Calibri" w:hAnsi="Calibri"/>
          <w:noProof/>
          <w:sz w:val="22"/>
          <w:szCs w:val="22"/>
        </w:rPr>
        <w:t>12/31/2014</w:t>
      </w:r>
      <w:r w:rsidRPr="00961580">
        <w:rPr>
          <w:rFonts w:ascii="Calibri" w:hAnsi="Calibri"/>
          <w:sz w:val="22"/>
          <w:szCs w:val="22"/>
        </w:rPr>
        <w:t>, the following is the funded position of the post-</w:t>
      </w:r>
      <w:r w:rsidRPr="00961580">
        <w:rPr>
          <w:rFonts w:ascii="Calibri" w:hAnsi="Calibri"/>
          <w:sz w:val="22"/>
          <w:szCs w:val="22"/>
        </w:rPr>
        <w:lastRenderedPageBreak/>
        <w:t>retirement medical benefits: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18"/>
        <w:gridCol w:w="1800"/>
      </w:tblGrid>
      <w:tr w:rsidR="00344704" w:rsidRPr="00961580" w:rsidTr="00612C38">
        <w:tc>
          <w:tcPr>
            <w:tcW w:w="7218" w:type="dxa"/>
          </w:tcPr>
          <w:p w:rsidR="00344704" w:rsidRPr="00961580" w:rsidRDefault="00344704" w:rsidP="00612C38">
            <w:pPr>
              <w:pStyle w:val="NormalWeb"/>
              <w:widowControl w:val="0"/>
              <w:numPr>
                <w:ilvl w:val="0"/>
                <w:numId w:val="5"/>
              </w:numPr>
              <w:spacing w:before="0" w:beforeAutospacing="0" w:after="0" w:afterAutospacing="0" w:line="276" w:lineRule="auto"/>
              <w:ind w:left="540"/>
              <w:rPr>
                <w:rFonts w:ascii="Calibri" w:hAnsi="Calibri"/>
                <w:noProof/>
                <w:sz w:val="22"/>
                <w:szCs w:val="22"/>
              </w:rPr>
            </w:pPr>
            <w:r w:rsidRPr="00961580">
              <w:rPr>
                <w:rFonts w:ascii="Calibri" w:hAnsi="Calibri"/>
                <w:sz w:val="22"/>
                <w:szCs w:val="22"/>
              </w:rPr>
              <w:t>Expected Post Retirement Obligation (EPBO) or net conference cost</w:t>
            </w:r>
          </w:p>
        </w:tc>
        <w:tc>
          <w:tcPr>
            <w:tcW w:w="1800" w:type="dxa"/>
            <w:vAlign w:val="bottom"/>
          </w:tcPr>
          <w:p w:rsidR="00344704" w:rsidRPr="00961580" w:rsidRDefault="00344704" w:rsidP="006564DE">
            <w:pPr>
              <w:pStyle w:val="NormalWeb"/>
              <w:widowControl w:val="0"/>
              <w:spacing w:before="0" w:beforeAutospacing="0" w:after="0" w:afterAutospacing="0" w:line="276" w:lineRule="auto"/>
              <w:jc w:val="right"/>
              <w:rPr>
                <w:rFonts w:ascii="Calibri" w:hAnsi="Calibri"/>
                <w:noProof/>
                <w:sz w:val="22"/>
                <w:szCs w:val="22"/>
              </w:rPr>
            </w:pPr>
            <w:r w:rsidRPr="00961580">
              <w:rPr>
                <w:rFonts w:ascii="Calibri" w:hAnsi="Calibri"/>
                <w:sz w:val="22"/>
                <w:szCs w:val="22"/>
              </w:rPr>
              <w:t>$</w:t>
            </w:r>
            <w:r w:rsidRPr="00961580">
              <w:rPr>
                <w:rFonts w:ascii="Calibri" w:hAnsi="Calibri"/>
                <w:noProof/>
                <w:sz w:val="22"/>
                <w:szCs w:val="22"/>
              </w:rPr>
              <w:t>28,455,158</w:t>
            </w:r>
          </w:p>
        </w:tc>
      </w:tr>
      <w:tr w:rsidR="00344704" w:rsidRPr="00961580" w:rsidTr="00612C38">
        <w:tc>
          <w:tcPr>
            <w:tcW w:w="7218" w:type="dxa"/>
          </w:tcPr>
          <w:p w:rsidR="00344704" w:rsidRPr="00961580" w:rsidRDefault="00344704" w:rsidP="00612C38">
            <w:pPr>
              <w:pStyle w:val="NormalWeb"/>
              <w:widowControl w:val="0"/>
              <w:numPr>
                <w:ilvl w:val="0"/>
                <w:numId w:val="5"/>
              </w:numPr>
              <w:spacing w:before="0" w:beforeAutospacing="0" w:after="0" w:afterAutospacing="0" w:line="276" w:lineRule="auto"/>
              <w:ind w:left="540"/>
              <w:rPr>
                <w:rFonts w:ascii="Calibri" w:hAnsi="Calibri"/>
                <w:sz w:val="22"/>
                <w:szCs w:val="22"/>
              </w:rPr>
            </w:pPr>
            <w:r w:rsidRPr="00961580">
              <w:rPr>
                <w:rFonts w:ascii="Calibri" w:hAnsi="Calibri"/>
                <w:sz w:val="22"/>
                <w:szCs w:val="22"/>
              </w:rPr>
              <w:t>Accumulated Post Retirement Obligation (APBO) or net conference cost</w:t>
            </w:r>
          </w:p>
        </w:tc>
        <w:tc>
          <w:tcPr>
            <w:tcW w:w="1800" w:type="dxa"/>
            <w:vAlign w:val="bottom"/>
          </w:tcPr>
          <w:p w:rsidR="00344704" w:rsidRPr="00961580" w:rsidRDefault="00344704" w:rsidP="006564DE">
            <w:pPr>
              <w:pStyle w:val="NormalWeb"/>
              <w:widowControl w:val="0"/>
              <w:spacing w:before="0" w:beforeAutospacing="0" w:after="0" w:afterAutospacing="0" w:line="276" w:lineRule="auto"/>
              <w:jc w:val="right"/>
              <w:rPr>
                <w:rFonts w:ascii="Calibri" w:hAnsi="Calibri"/>
                <w:noProof/>
                <w:sz w:val="22"/>
                <w:szCs w:val="22"/>
              </w:rPr>
            </w:pPr>
            <w:r w:rsidRPr="00961580">
              <w:rPr>
                <w:rFonts w:ascii="Calibri" w:hAnsi="Calibri"/>
                <w:sz w:val="22"/>
                <w:szCs w:val="22"/>
              </w:rPr>
              <w:t>$</w:t>
            </w:r>
            <w:r w:rsidRPr="00961580">
              <w:rPr>
                <w:rFonts w:ascii="Calibri" w:hAnsi="Calibri"/>
                <w:noProof/>
                <w:sz w:val="22"/>
                <w:szCs w:val="22"/>
              </w:rPr>
              <w:t>22,913,875</w:t>
            </w:r>
          </w:p>
        </w:tc>
      </w:tr>
      <w:tr w:rsidR="00344704" w:rsidRPr="00961580" w:rsidTr="00612C38">
        <w:tc>
          <w:tcPr>
            <w:tcW w:w="7218" w:type="dxa"/>
          </w:tcPr>
          <w:p w:rsidR="00344704" w:rsidRPr="00961580" w:rsidRDefault="00344704" w:rsidP="00612C38">
            <w:pPr>
              <w:pStyle w:val="NormalWeb"/>
              <w:widowControl w:val="0"/>
              <w:numPr>
                <w:ilvl w:val="0"/>
                <w:numId w:val="5"/>
              </w:numPr>
              <w:spacing w:before="0" w:beforeAutospacing="0" w:after="0" w:afterAutospacing="0" w:line="276" w:lineRule="auto"/>
              <w:ind w:left="540"/>
              <w:rPr>
                <w:rFonts w:ascii="Calibri" w:hAnsi="Calibri"/>
                <w:sz w:val="22"/>
                <w:szCs w:val="22"/>
              </w:rPr>
            </w:pPr>
            <w:r w:rsidRPr="00961580">
              <w:rPr>
                <w:rFonts w:ascii="Calibri" w:hAnsi="Calibri"/>
                <w:sz w:val="22"/>
                <w:szCs w:val="22"/>
              </w:rPr>
              <w:t>Assets designated for PRM</w:t>
            </w:r>
          </w:p>
        </w:tc>
        <w:tc>
          <w:tcPr>
            <w:tcW w:w="1800" w:type="dxa"/>
            <w:vAlign w:val="bottom"/>
          </w:tcPr>
          <w:p w:rsidR="00344704" w:rsidRPr="00961580" w:rsidRDefault="00344704" w:rsidP="006564DE">
            <w:pPr>
              <w:pStyle w:val="NormalWeb"/>
              <w:widowControl w:val="0"/>
              <w:spacing w:before="0" w:beforeAutospacing="0" w:after="0" w:afterAutospacing="0" w:line="276" w:lineRule="auto"/>
              <w:jc w:val="right"/>
              <w:rPr>
                <w:rFonts w:ascii="Calibri" w:hAnsi="Calibri"/>
                <w:noProof/>
                <w:sz w:val="22"/>
                <w:szCs w:val="22"/>
              </w:rPr>
            </w:pPr>
            <w:r w:rsidRPr="00961580">
              <w:rPr>
                <w:rFonts w:ascii="Calibri" w:hAnsi="Calibri"/>
                <w:sz w:val="22"/>
                <w:szCs w:val="22"/>
              </w:rPr>
              <w:t>$</w:t>
            </w:r>
            <w:r w:rsidRPr="00961580">
              <w:rPr>
                <w:rFonts w:ascii="Calibri" w:hAnsi="Calibri"/>
                <w:noProof/>
                <w:sz w:val="22"/>
                <w:szCs w:val="22"/>
              </w:rPr>
              <w:t>4,750,637</w:t>
            </w:r>
          </w:p>
        </w:tc>
      </w:tr>
      <w:tr w:rsidR="00344704" w:rsidRPr="00961580" w:rsidTr="00612C38">
        <w:tc>
          <w:tcPr>
            <w:tcW w:w="7218" w:type="dxa"/>
          </w:tcPr>
          <w:p w:rsidR="00344704" w:rsidRPr="00961580" w:rsidRDefault="00344704" w:rsidP="00612C38">
            <w:pPr>
              <w:pStyle w:val="NormalWeb"/>
              <w:widowControl w:val="0"/>
              <w:numPr>
                <w:ilvl w:val="0"/>
                <w:numId w:val="5"/>
              </w:numPr>
              <w:spacing w:before="0" w:beforeAutospacing="0" w:after="0" w:afterAutospacing="0" w:line="276" w:lineRule="auto"/>
              <w:ind w:left="540"/>
              <w:rPr>
                <w:rFonts w:ascii="Calibri" w:hAnsi="Calibri"/>
                <w:sz w:val="22"/>
                <w:szCs w:val="22"/>
              </w:rPr>
            </w:pPr>
            <w:r w:rsidRPr="00961580">
              <w:rPr>
                <w:rFonts w:ascii="Calibri" w:hAnsi="Calibri"/>
                <w:sz w:val="22"/>
                <w:szCs w:val="22"/>
              </w:rPr>
              <w:t>Service Cost (SC) or net conference cost</w:t>
            </w:r>
          </w:p>
        </w:tc>
        <w:tc>
          <w:tcPr>
            <w:tcW w:w="1800" w:type="dxa"/>
            <w:vAlign w:val="bottom"/>
          </w:tcPr>
          <w:p w:rsidR="00344704" w:rsidRPr="00961580" w:rsidRDefault="00344704" w:rsidP="006564DE">
            <w:pPr>
              <w:pStyle w:val="NormalWeb"/>
              <w:widowControl w:val="0"/>
              <w:spacing w:before="0" w:beforeAutospacing="0" w:after="0" w:afterAutospacing="0" w:line="276" w:lineRule="auto"/>
              <w:jc w:val="right"/>
              <w:rPr>
                <w:rFonts w:ascii="Calibri" w:hAnsi="Calibri"/>
                <w:noProof/>
                <w:sz w:val="22"/>
                <w:szCs w:val="22"/>
              </w:rPr>
            </w:pPr>
            <w:r w:rsidRPr="00961580">
              <w:rPr>
                <w:rFonts w:ascii="Calibri" w:hAnsi="Calibri"/>
                <w:sz w:val="22"/>
                <w:szCs w:val="22"/>
              </w:rPr>
              <w:t>$</w:t>
            </w:r>
            <w:r w:rsidRPr="00961580">
              <w:rPr>
                <w:rFonts w:ascii="Calibri" w:hAnsi="Calibri"/>
                <w:noProof/>
                <w:sz w:val="22"/>
                <w:szCs w:val="22"/>
              </w:rPr>
              <w:t>780,712</w:t>
            </w:r>
          </w:p>
        </w:tc>
      </w:tr>
    </w:tbl>
    <w:p w:rsidR="00344704" w:rsidRPr="00961580" w:rsidRDefault="00344704" w:rsidP="0001023B">
      <w:pPr>
        <w:pStyle w:val="NormalWeb"/>
        <w:widowControl w:val="0"/>
        <w:spacing w:before="0" w:beforeAutospacing="0" w:after="0" w:afterAutospacing="0" w:line="276" w:lineRule="auto"/>
        <w:ind w:left="720"/>
        <w:rPr>
          <w:rFonts w:ascii="Calibri" w:hAnsi="Calibri"/>
          <w:noProof/>
          <w:sz w:val="22"/>
          <w:szCs w:val="22"/>
        </w:rPr>
      </w:pPr>
    </w:p>
    <w:p w:rsidR="00344704" w:rsidRPr="00961580" w:rsidRDefault="00344704" w:rsidP="00212396">
      <w:pPr>
        <w:pStyle w:val="NormalWeb"/>
        <w:widowControl w:val="0"/>
        <w:spacing w:before="0" w:beforeAutospacing="0" w:after="0" w:afterAutospacing="0" w:line="276" w:lineRule="auto"/>
        <w:ind w:left="720"/>
        <w:rPr>
          <w:rFonts w:ascii="Calibri" w:hAnsi="Calibri"/>
          <w:noProof/>
          <w:sz w:val="22"/>
          <w:szCs w:val="22"/>
        </w:rPr>
      </w:pPr>
      <w:r w:rsidRPr="00961580">
        <w:rPr>
          <w:rFonts w:ascii="Calibri" w:hAnsi="Calibri"/>
          <w:noProof/>
          <w:sz w:val="22"/>
          <w:szCs w:val="22"/>
        </w:rPr>
        <w:t>As a preview of the 2018 CBFP requirement, a new PRM Funding Contribution requirement will be mandatory for conferences requesting a full favorable CBFP opinion.  This year the calculation for informational purposes only is as follows:</w:t>
      </w:r>
    </w:p>
    <w:p w:rsidR="00CD7E99" w:rsidRPr="00961580" w:rsidRDefault="00CD7E99" w:rsidP="00212396">
      <w:pPr>
        <w:pStyle w:val="NormalWeb"/>
        <w:widowControl w:val="0"/>
        <w:spacing w:before="0" w:beforeAutospacing="0" w:after="0" w:afterAutospacing="0" w:line="276" w:lineRule="auto"/>
        <w:ind w:left="720"/>
        <w:rPr>
          <w:rFonts w:ascii="Calibri" w:hAnsi="Calibri"/>
          <w:noProof/>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18"/>
        <w:gridCol w:w="1800"/>
      </w:tblGrid>
      <w:tr w:rsidR="00344704" w:rsidRPr="00961580" w:rsidTr="00612C38">
        <w:tc>
          <w:tcPr>
            <w:tcW w:w="7218" w:type="dxa"/>
          </w:tcPr>
          <w:p w:rsidR="00344704" w:rsidRPr="00961580" w:rsidRDefault="00344704" w:rsidP="006C1169">
            <w:pPr>
              <w:pStyle w:val="NormalWeb"/>
              <w:widowControl w:val="0"/>
              <w:numPr>
                <w:ilvl w:val="0"/>
                <w:numId w:val="5"/>
              </w:numPr>
              <w:spacing w:before="0" w:beforeAutospacing="0" w:after="0" w:afterAutospacing="0" w:line="276" w:lineRule="auto"/>
              <w:ind w:left="540"/>
              <w:rPr>
                <w:rFonts w:ascii="Calibri" w:hAnsi="Calibri"/>
                <w:sz w:val="22"/>
                <w:szCs w:val="22"/>
              </w:rPr>
            </w:pPr>
            <w:r w:rsidRPr="00961580">
              <w:rPr>
                <w:rFonts w:ascii="Calibri" w:hAnsi="Calibri"/>
                <w:sz w:val="22"/>
                <w:szCs w:val="22"/>
              </w:rPr>
              <w:t>Funded Status</w:t>
            </w:r>
            <w:proofErr w:type="gramStart"/>
            <w:r w:rsidRPr="00961580">
              <w:rPr>
                <w:rFonts w:ascii="Calibri" w:hAnsi="Calibri"/>
                <w:sz w:val="22"/>
                <w:szCs w:val="22"/>
              </w:rPr>
              <w:t>,  [</w:t>
            </w:r>
            <w:proofErr w:type="gramEnd"/>
            <w:r w:rsidRPr="00961580">
              <w:rPr>
                <w:rFonts w:ascii="Calibri" w:hAnsi="Calibri"/>
                <w:sz w:val="22"/>
                <w:szCs w:val="22"/>
              </w:rPr>
              <w:t>3. – 2.]</w:t>
            </w:r>
          </w:p>
        </w:tc>
        <w:tc>
          <w:tcPr>
            <w:tcW w:w="1800" w:type="dxa"/>
          </w:tcPr>
          <w:p w:rsidR="00344704" w:rsidRPr="00961580" w:rsidRDefault="00344704" w:rsidP="006564DE">
            <w:pPr>
              <w:pStyle w:val="NormalWeb"/>
              <w:widowControl w:val="0"/>
              <w:spacing w:before="0" w:beforeAutospacing="0" w:after="0" w:afterAutospacing="0" w:line="276" w:lineRule="auto"/>
              <w:jc w:val="right"/>
              <w:rPr>
                <w:rFonts w:ascii="Calibri" w:hAnsi="Calibri"/>
                <w:noProof/>
                <w:sz w:val="22"/>
                <w:szCs w:val="22"/>
              </w:rPr>
            </w:pPr>
            <w:r w:rsidRPr="00961580">
              <w:rPr>
                <w:rFonts w:ascii="Calibri" w:hAnsi="Calibri"/>
                <w:noProof/>
                <w:sz w:val="22"/>
                <w:szCs w:val="22"/>
              </w:rPr>
              <w:t>$(18,163,238)</w:t>
            </w:r>
          </w:p>
        </w:tc>
      </w:tr>
      <w:tr w:rsidR="00344704" w:rsidRPr="00961580" w:rsidTr="00612C38">
        <w:tc>
          <w:tcPr>
            <w:tcW w:w="7218" w:type="dxa"/>
          </w:tcPr>
          <w:p w:rsidR="00344704" w:rsidRPr="00961580" w:rsidRDefault="00344704" w:rsidP="00612C38">
            <w:pPr>
              <w:pStyle w:val="NormalWeb"/>
              <w:widowControl w:val="0"/>
              <w:numPr>
                <w:ilvl w:val="0"/>
                <w:numId w:val="5"/>
              </w:numPr>
              <w:spacing w:before="0" w:beforeAutospacing="0" w:after="0" w:afterAutospacing="0" w:line="276" w:lineRule="auto"/>
              <w:ind w:left="540"/>
              <w:rPr>
                <w:rFonts w:ascii="Calibri" w:hAnsi="Calibri"/>
                <w:sz w:val="22"/>
                <w:szCs w:val="22"/>
              </w:rPr>
            </w:pPr>
            <w:r w:rsidRPr="00961580">
              <w:rPr>
                <w:rFonts w:ascii="Calibri" w:hAnsi="Calibri"/>
                <w:sz w:val="22"/>
                <w:szCs w:val="22"/>
              </w:rPr>
              <w:t>Number of Annual Payments</w:t>
            </w:r>
          </w:p>
        </w:tc>
        <w:tc>
          <w:tcPr>
            <w:tcW w:w="1800" w:type="dxa"/>
          </w:tcPr>
          <w:p w:rsidR="00344704" w:rsidRPr="00961580" w:rsidRDefault="00344704" w:rsidP="00212396">
            <w:pPr>
              <w:pStyle w:val="NormalWeb"/>
              <w:widowControl w:val="0"/>
              <w:spacing w:before="0" w:beforeAutospacing="0" w:after="0" w:afterAutospacing="0" w:line="276" w:lineRule="auto"/>
              <w:jc w:val="right"/>
              <w:rPr>
                <w:rFonts w:ascii="Calibri" w:hAnsi="Calibri"/>
                <w:noProof/>
                <w:sz w:val="22"/>
                <w:szCs w:val="22"/>
              </w:rPr>
            </w:pPr>
            <w:r w:rsidRPr="00961580">
              <w:rPr>
                <w:rFonts w:ascii="Calibri" w:hAnsi="Calibri"/>
                <w:noProof/>
                <w:sz w:val="22"/>
                <w:szCs w:val="22"/>
              </w:rPr>
              <w:t>20</w:t>
            </w:r>
          </w:p>
        </w:tc>
      </w:tr>
      <w:tr w:rsidR="00344704" w:rsidRPr="00961580" w:rsidTr="00612C38">
        <w:tc>
          <w:tcPr>
            <w:tcW w:w="7218" w:type="dxa"/>
          </w:tcPr>
          <w:p w:rsidR="00344704" w:rsidRPr="00961580" w:rsidRDefault="00344704" w:rsidP="005034A7">
            <w:pPr>
              <w:pStyle w:val="NormalWeb"/>
              <w:widowControl w:val="0"/>
              <w:numPr>
                <w:ilvl w:val="0"/>
                <w:numId w:val="5"/>
              </w:numPr>
              <w:spacing w:before="0" w:beforeAutospacing="0" w:after="0" w:afterAutospacing="0" w:line="276" w:lineRule="auto"/>
              <w:ind w:left="540"/>
              <w:rPr>
                <w:rFonts w:ascii="Calibri" w:hAnsi="Calibri"/>
                <w:sz w:val="22"/>
                <w:szCs w:val="22"/>
              </w:rPr>
            </w:pPr>
            <w:r w:rsidRPr="00961580">
              <w:rPr>
                <w:rFonts w:ascii="Calibri" w:hAnsi="Calibri"/>
                <w:sz w:val="22"/>
                <w:szCs w:val="22"/>
              </w:rPr>
              <w:t xml:space="preserve">Portion of Funded Status Payable [5. / </w:t>
            </w:r>
            <w:proofErr w:type="gramStart"/>
            <w:r w:rsidRPr="00961580">
              <w:rPr>
                <w:rFonts w:ascii="Calibri" w:hAnsi="Calibri"/>
                <w:sz w:val="22"/>
                <w:szCs w:val="22"/>
              </w:rPr>
              <w:t>6.,</w:t>
            </w:r>
            <w:proofErr w:type="gramEnd"/>
            <w:r w:rsidRPr="00961580">
              <w:rPr>
                <w:rFonts w:ascii="Calibri" w:hAnsi="Calibri"/>
                <w:sz w:val="22"/>
                <w:szCs w:val="22"/>
              </w:rPr>
              <w:t xml:space="preserve"> but zero if 5. is positive]</w:t>
            </w:r>
          </w:p>
        </w:tc>
        <w:tc>
          <w:tcPr>
            <w:tcW w:w="1800" w:type="dxa"/>
          </w:tcPr>
          <w:p w:rsidR="00344704" w:rsidRPr="00961580" w:rsidRDefault="00344704" w:rsidP="006564DE">
            <w:pPr>
              <w:pStyle w:val="NormalWeb"/>
              <w:widowControl w:val="0"/>
              <w:spacing w:before="0" w:beforeAutospacing="0" w:after="0" w:afterAutospacing="0" w:line="276" w:lineRule="auto"/>
              <w:jc w:val="right"/>
              <w:rPr>
                <w:rFonts w:ascii="Calibri" w:hAnsi="Calibri"/>
                <w:noProof/>
                <w:sz w:val="22"/>
                <w:szCs w:val="22"/>
              </w:rPr>
            </w:pPr>
            <w:r w:rsidRPr="00961580">
              <w:rPr>
                <w:rFonts w:ascii="Calibri" w:hAnsi="Calibri"/>
                <w:noProof/>
                <w:sz w:val="22"/>
                <w:szCs w:val="22"/>
              </w:rPr>
              <w:t>$908,162</w:t>
            </w:r>
          </w:p>
        </w:tc>
      </w:tr>
      <w:tr w:rsidR="00344704" w:rsidRPr="00961580" w:rsidTr="00612C38">
        <w:tc>
          <w:tcPr>
            <w:tcW w:w="7218" w:type="dxa"/>
          </w:tcPr>
          <w:p w:rsidR="00344704" w:rsidRPr="00961580" w:rsidRDefault="00344704" w:rsidP="00612C38">
            <w:pPr>
              <w:pStyle w:val="NormalWeb"/>
              <w:widowControl w:val="0"/>
              <w:numPr>
                <w:ilvl w:val="0"/>
                <w:numId w:val="5"/>
              </w:numPr>
              <w:spacing w:before="0" w:beforeAutospacing="0" w:after="0" w:afterAutospacing="0" w:line="276" w:lineRule="auto"/>
              <w:ind w:left="540"/>
              <w:rPr>
                <w:rFonts w:ascii="Calibri" w:hAnsi="Calibri"/>
                <w:sz w:val="22"/>
                <w:szCs w:val="22"/>
              </w:rPr>
            </w:pPr>
            <w:r w:rsidRPr="00961580">
              <w:rPr>
                <w:rFonts w:ascii="Calibri" w:hAnsi="Calibri"/>
                <w:sz w:val="22"/>
                <w:szCs w:val="22"/>
              </w:rPr>
              <w:t>PRM Funding Contribution, Informational purposes only [4. + 7.]</w:t>
            </w:r>
          </w:p>
        </w:tc>
        <w:tc>
          <w:tcPr>
            <w:tcW w:w="1800" w:type="dxa"/>
          </w:tcPr>
          <w:p w:rsidR="00344704" w:rsidRPr="00961580" w:rsidRDefault="00344704" w:rsidP="006564DE">
            <w:pPr>
              <w:pStyle w:val="NormalWeb"/>
              <w:widowControl w:val="0"/>
              <w:spacing w:before="0" w:beforeAutospacing="0" w:after="0" w:afterAutospacing="0" w:line="276" w:lineRule="auto"/>
              <w:jc w:val="right"/>
              <w:rPr>
                <w:rFonts w:ascii="Calibri" w:hAnsi="Calibri"/>
                <w:noProof/>
                <w:sz w:val="22"/>
                <w:szCs w:val="22"/>
              </w:rPr>
            </w:pPr>
            <w:r w:rsidRPr="00961580">
              <w:rPr>
                <w:rFonts w:ascii="Calibri" w:hAnsi="Calibri"/>
                <w:noProof/>
                <w:sz w:val="22"/>
                <w:szCs w:val="22"/>
              </w:rPr>
              <w:t>$1,688,874</w:t>
            </w:r>
          </w:p>
        </w:tc>
      </w:tr>
    </w:tbl>
    <w:p w:rsidR="00344704" w:rsidRPr="00961580" w:rsidRDefault="00344704" w:rsidP="0001023B">
      <w:pPr>
        <w:pStyle w:val="NormalWeb"/>
        <w:widowControl w:val="0"/>
        <w:spacing w:before="240" w:beforeAutospacing="0" w:after="0" w:afterAutospacing="0" w:line="276" w:lineRule="auto"/>
        <w:rPr>
          <w:rFonts w:ascii="Calibri" w:hAnsi="Calibri"/>
          <w:sz w:val="22"/>
          <w:szCs w:val="22"/>
        </w:rPr>
      </w:pPr>
      <w:r w:rsidRPr="00961580">
        <w:rPr>
          <w:rFonts w:ascii="Calibri" w:hAnsi="Calibri"/>
          <w:sz w:val="22"/>
          <w:szCs w:val="22"/>
        </w:rPr>
        <w:t xml:space="preserve">These values are based on a </w:t>
      </w:r>
      <w:r w:rsidRPr="00961580">
        <w:rPr>
          <w:rFonts w:ascii="Calibri" w:hAnsi="Calibri"/>
          <w:noProof/>
          <w:sz w:val="22"/>
          <w:szCs w:val="22"/>
        </w:rPr>
        <w:t>3.75%</w:t>
      </w:r>
      <w:r w:rsidRPr="00961580">
        <w:rPr>
          <w:rFonts w:ascii="Calibri" w:hAnsi="Calibri"/>
          <w:sz w:val="22"/>
          <w:szCs w:val="22"/>
        </w:rPr>
        <w:t xml:space="preserve"> long term discount rate, a </w:t>
      </w:r>
      <w:r w:rsidR="0032246C">
        <w:rPr>
          <w:rFonts w:ascii="Calibri" w:hAnsi="Calibri"/>
          <w:sz w:val="22"/>
          <w:szCs w:val="22"/>
        </w:rPr>
        <w:t>0</w:t>
      </w:r>
      <w:r w:rsidRPr="00961580">
        <w:rPr>
          <w:rFonts w:ascii="Calibri" w:hAnsi="Calibri"/>
          <w:noProof/>
          <w:sz w:val="22"/>
          <w:szCs w:val="22"/>
        </w:rPr>
        <w:t>.0%</w:t>
      </w:r>
      <w:r w:rsidRPr="00961580">
        <w:rPr>
          <w:rFonts w:ascii="Calibri" w:hAnsi="Calibri"/>
          <w:sz w:val="22"/>
          <w:szCs w:val="22"/>
        </w:rPr>
        <w:t xml:space="preserve"> long-term expected rate of return on assets, and a current medical trend rate of </w:t>
      </w:r>
      <w:r w:rsidRPr="00961580">
        <w:rPr>
          <w:rFonts w:ascii="Calibri" w:hAnsi="Calibri"/>
          <w:noProof/>
          <w:sz w:val="22"/>
          <w:szCs w:val="22"/>
        </w:rPr>
        <w:t>7.0%</w:t>
      </w:r>
      <w:r w:rsidRPr="00961580">
        <w:rPr>
          <w:rFonts w:ascii="Calibri" w:hAnsi="Calibri"/>
          <w:sz w:val="22"/>
          <w:szCs w:val="22"/>
        </w:rPr>
        <w:t xml:space="preserve"> with an ultimate medical trend rate of </w:t>
      </w:r>
      <w:r w:rsidRPr="00961580">
        <w:rPr>
          <w:rFonts w:ascii="Calibri" w:hAnsi="Calibri"/>
          <w:noProof/>
          <w:sz w:val="22"/>
          <w:szCs w:val="22"/>
        </w:rPr>
        <w:t>4.50%</w:t>
      </w:r>
      <w:r w:rsidRPr="00961580">
        <w:rPr>
          <w:rFonts w:ascii="Calibri" w:hAnsi="Calibri"/>
          <w:sz w:val="22"/>
          <w:szCs w:val="22"/>
        </w:rPr>
        <w:t xml:space="preserve">, beginning in </w:t>
      </w:r>
      <w:r w:rsidRPr="00961580">
        <w:rPr>
          <w:rFonts w:ascii="Calibri" w:hAnsi="Calibri"/>
          <w:noProof/>
          <w:sz w:val="22"/>
          <w:szCs w:val="22"/>
        </w:rPr>
        <w:t>2020</w:t>
      </w:r>
      <w:r w:rsidRPr="00961580">
        <w:rPr>
          <w:rFonts w:ascii="Calibri" w:hAnsi="Calibri"/>
          <w:sz w:val="22"/>
          <w:szCs w:val="22"/>
        </w:rPr>
        <w:t>.</w:t>
      </w: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p>
    <w:p w:rsidR="00344704" w:rsidRPr="00961580" w:rsidRDefault="00344704" w:rsidP="0001023B">
      <w:pPr>
        <w:pStyle w:val="NormalWeb"/>
        <w:widowControl w:val="0"/>
        <w:spacing w:before="0" w:beforeAutospacing="0" w:after="240" w:afterAutospacing="0" w:line="276" w:lineRule="auto"/>
        <w:rPr>
          <w:rFonts w:ascii="Calibri" w:hAnsi="Calibri"/>
          <w:b/>
          <w:sz w:val="22"/>
          <w:szCs w:val="22"/>
          <w:u w:val="single"/>
        </w:rPr>
      </w:pPr>
      <w:r w:rsidRPr="00961580">
        <w:rPr>
          <w:rFonts w:ascii="Calibri" w:hAnsi="Calibri"/>
          <w:b/>
          <w:sz w:val="22"/>
          <w:szCs w:val="22"/>
          <w:u w:val="single"/>
        </w:rPr>
        <w:t>COMPREHENSIVE PROTECTION PLAN (CPP)</w:t>
      </w:r>
    </w:p>
    <w:p w:rsidR="00344704" w:rsidRPr="00961580" w:rsidRDefault="00344704" w:rsidP="0001023B">
      <w:pPr>
        <w:widowControl w:val="0"/>
        <w:autoSpaceDE w:val="0"/>
        <w:autoSpaceDN w:val="0"/>
        <w:adjustRightInd w:val="0"/>
        <w:spacing w:after="0"/>
      </w:pPr>
      <w:r w:rsidRPr="00961580">
        <w:rPr>
          <w:b/>
        </w:rPr>
        <w:t>Plan Overview:</w:t>
      </w:r>
      <w:r w:rsidRPr="00961580">
        <w:t xml:space="preserve"> </w:t>
      </w:r>
    </w:p>
    <w:p w:rsidR="00344704" w:rsidRPr="00961580" w:rsidRDefault="00344704" w:rsidP="0001023B">
      <w:pPr>
        <w:widowControl w:val="0"/>
        <w:autoSpaceDE w:val="0"/>
        <w:autoSpaceDN w:val="0"/>
        <w:adjustRightInd w:val="0"/>
        <w:spacing w:after="0"/>
        <w:rPr>
          <w:rFonts w:cs="Helvetica"/>
        </w:rPr>
      </w:pPr>
      <w:r w:rsidRPr="00961580">
        <w:t xml:space="preserve">The Comprehensive Protection Plan (CPP) provides death, long-term disability and other welfare benefits for eligible clergy of The United Methodist Church and their families.  It is an Internal Revenue Code 414(e) "church plan" funded by plan sponsor insurance premiums. </w:t>
      </w:r>
    </w:p>
    <w:p w:rsidR="00344704" w:rsidRPr="00961580" w:rsidRDefault="00344704" w:rsidP="0001023B">
      <w:pPr>
        <w:pStyle w:val="NormalWeb"/>
        <w:widowControl w:val="0"/>
        <w:spacing w:before="0" w:beforeAutospacing="0" w:after="0" w:afterAutospacing="0" w:line="276" w:lineRule="auto"/>
        <w:rPr>
          <w:rFonts w:ascii="Calibri" w:hAnsi="Calibri"/>
          <w:b/>
          <w:sz w:val="22"/>
          <w:szCs w:val="22"/>
        </w:rPr>
      </w:pPr>
    </w:p>
    <w:p w:rsidR="00344704" w:rsidRPr="00961580" w:rsidRDefault="00344704" w:rsidP="0001023B">
      <w:pPr>
        <w:pStyle w:val="NormalWeb"/>
        <w:widowControl w:val="0"/>
        <w:spacing w:before="0" w:beforeAutospacing="0" w:after="0" w:afterAutospacing="0" w:line="276" w:lineRule="auto"/>
        <w:rPr>
          <w:rFonts w:ascii="Calibri" w:hAnsi="Calibri" w:cs="Helvetica"/>
          <w:sz w:val="22"/>
          <w:szCs w:val="22"/>
        </w:rPr>
      </w:pPr>
      <w:r w:rsidRPr="00961580">
        <w:rPr>
          <w:rFonts w:ascii="Calibri" w:hAnsi="Calibri"/>
          <w:b/>
          <w:sz w:val="22"/>
          <w:szCs w:val="22"/>
        </w:rPr>
        <w:t>Current funding plan information:</w:t>
      </w:r>
      <w:r w:rsidRPr="00961580">
        <w:rPr>
          <w:rFonts w:ascii="Calibri" w:hAnsi="Calibri"/>
          <w:sz w:val="22"/>
          <w:szCs w:val="22"/>
        </w:rPr>
        <w:t xml:space="preserve"> </w:t>
      </w:r>
    </w:p>
    <w:p w:rsidR="00344704" w:rsidRPr="00961580" w:rsidRDefault="00344704" w:rsidP="0001023B">
      <w:pPr>
        <w:widowControl w:val="0"/>
        <w:autoSpaceDE w:val="0"/>
        <w:autoSpaceDN w:val="0"/>
        <w:adjustRightInd w:val="0"/>
        <w:spacing w:after="0"/>
        <w:rPr>
          <w:rFonts w:cs="Helvetica"/>
        </w:rPr>
      </w:pPr>
      <w:r w:rsidRPr="00961580">
        <w:rPr>
          <w:rFonts w:cs="Helvetica"/>
        </w:rPr>
        <w:t xml:space="preserve">The </w:t>
      </w:r>
      <w:r w:rsidRPr="00961580">
        <w:rPr>
          <w:rFonts w:eastAsia="Times New Roman" w:cs="Arial"/>
          <w:noProof/>
        </w:rPr>
        <w:t>Upper New York</w:t>
      </w:r>
      <w:r w:rsidRPr="00961580">
        <w:rPr>
          <w:rFonts w:cs="Helvetica"/>
        </w:rPr>
        <w:t xml:space="preserve"> Conference has made the</w:t>
      </w:r>
      <w:r w:rsidR="00CD7E99">
        <w:rPr>
          <w:rFonts w:cs="Helvetica"/>
        </w:rPr>
        <w:t xml:space="preserve"> following elections: full time</w:t>
      </w:r>
      <w:r w:rsidR="00A07BD3">
        <w:rPr>
          <w:rFonts w:cs="Helvetica"/>
        </w:rPr>
        <w:t xml:space="preserve"> (all statuses)</w:t>
      </w:r>
      <w:r w:rsidR="00CD7E99">
        <w:rPr>
          <w:rFonts w:cs="Helvetica"/>
        </w:rPr>
        <w:t xml:space="preserve"> and three-quarter time</w:t>
      </w:r>
      <w:r w:rsidRPr="00961580">
        <w:rPr>
          <w:rFonts w:cs="Helvetica"/>
        </w:rPr>
        <w:t xml:space="preserve"> </w:t>
      </w:r>
      <w:r w:rsidR="00A07BD3">
        <w:rPr>
          <w:rFonts w:cs="Helvetica"/>
        </w:rPr>
        <w:t xml:space="preserve">(FE, PE, AM) </w:t>
      </w:r>
      <w:r w:rsidRPr="00961580">
        <w:rPr>
          <w:rFonts w:cs="Helvetica"/>
        </w:rPr>
        <w:t xml:space="preserve">appointed clergy have mandatory participation under special arrangements, while </w:t>
      </w:r>
      <w:r w:rsidR="00A07BD3">
        <w:rPr>
          <w:rFonts w:cs="Helvetica"/>
        </w:rPr>
        <w:t xml:space="preserve">half-time </w:t>
      </w:r>
      <w:r w:rsidRPr="00961580">
        <w:rPr>
          <w:rFonts w:cs="Helvetica"/>
        </w:rPr>
        <w:t xml:space="preserve">appointed clergy </w:t>
      </w:r>
      <w:r w:rsidR="00A07BD3">
        <w:rPr>
          <w:rFonts w:cs="Helvetica"/>
        </w:rPr>
        <w:t xml:space="preserve">(FE, PE, AM) </w:t>
      </w:r>
      <w:r w:rsidRPr="00961580">
        <w:rPr>
          <w:rFonts w:cs="Helvetica"/>
        </w:rPr>
        <w:t>have optional participation under special arrangements.</w:t>
      </w:r>
    </w:p>
    <w:p w:rsidR="00344704" w:rsidRPr="00961580" w:rsidRDefault="00344704" w:rsidP="006C5312">
      <w:pPr>
        <w:widowControl w:val="0"/>
        <w:autoSpaceDE w:val="0"/>
        <w:autoSpaceDN w:val="0"/>
        <w:adjustRightInd w:val="0"/>
        <w:spacing w:before="240" w:after="0"/>
      </w:pPr>
      <w:r w:rsidRPr="00961580">
        <w:t xml:space="preserve">For </w:t>
      </w:r>
      <w:r w:rsidRPr="00961580">
        <w:rPr>
          <w:noProof/>
        </w:rPr>
        <w:t>2017</w:t>
      </w:r>
      <w:r w:rsidRPr="00961580">
        <w:t xml:space="preserve">, the </w:t>
      </w:r>
      <w:r w:rsidRPr="00961580">
        <w:rPr>
          <w:noProof/>
        </w:rPr>
        <w:t>Upper New York</w:t>
      </w:r>
      <w:r w:rsidRPr="00961580">
        <w:t xml:space="preserve"> Conference has an expected required contribution to the Comprehensive Protection Plan of $</w:t>
      </w:r>
      <w:r w:rsidRPr="00961580">
        <w:rPr>
          <w:noProof/>
        </w:rPr>
        <w:t>565,600</w:t>
      </w:r>
      <w:r w:rsidRPr="00961580">
        <w:t xml:space="preserve">, which </w:t>
      </w:r>
      <w:r w:rsidR="005A1185">
        <w:t xml:space="preserve">is anticipated to be funded by </w:t>
      </w:r>
      <w:r w:rsidRPr="00961580">
        <w:rPr>
          <w:noProof/>
        </w:rPr>
        <w:t>direct bill</w:t>
      </w:r>
      <w:r w:rsidR="005A1185">
        <w:rPr>
          <w:noProof/>
        </w:rPr>
        <w:t>ing</w:t>
      </w:r>
      <w:r w:rsidRPr="00961580">
        <w:rPr>
          <w:noProof/>
        </w:rPr>
        <w:t xml:space="preserve"> to local</w:t>
      </w:r>
      <w:r w:rsidR="0032246C">
        <w:rPr>
          <w:noProof/>
        </w:rPr>
        <w:t xml:space="preserve"> churches </w:t>
      </w:r>
      <w:r w:rsidR="005A1185">
        <w:rPr>
          <w:noProof/>
        </w:rPr>
        <w:t xml:space="preserve">with participating clergy </w:t>
      </w:r>
      <w:r w:rsidR="0032246C">
        <w:rPr>
          <w:noProof/>
        </w:rPr>
        <w:t>at 3% of compensation</w:t>
      </w:r>
      <w:r w:rsidRPr="00961580">
        <w:t xml:space="preserve">.  The anticipated average increase in future years is expected to be </w:t>
      </w:r>
      <w:r w:rsidRPr="00961580">
        <w:rPr>
          <w:noProof/>
        </w:rPr>
        <w:t>2.00%</w:t>
      </w:r>
      <w:r w:rsidRPr="00961580">
        <w:t xml:space="preserve"> per year as a result </w:t>
      </w:r>
      <w:proofErr w:type="gramStart"/>
      <w:r w:rsidRPr="00961580">
        <w:t>of</w:t>
      </w:r>
      <w:r w:rsidR="005A1185">
        <w:t xml:space="preserve"> </w:t>
      </w:r>
      <w:r w:rsidRPr="00961580">
        <w:rPr>
          <w:noProof/>
        </w:rPr>
        <w:t xml:space="preserve"> anticipate</w:t>
      </w:r>
      <w:r w:rsidR="005A1185">
        <w:rPr>
          <w:noProof/>
        </w:rPr>
        <w:t>d</w:t>
      </w:r>
      <w:proofErr w:type="gramEnd"/>
      <w:r w:rsidR="005A1185">
        <w:rPr>
          <w:noProof/>
        </w:rPr>
        <w:t xml:space="preserve"> </w:t>
      </w:r>
      <w:r w:rsidRPr="00961580">
        <w:rPr>
          <w:noProof/>
        </w:rPr>
        <w:t>2% increase</w:t>
      </w:r>
      <w:r w:rsidR="005A1185">
        <w:rPr>
          <w:noProof/>
        </w:rPr>
        <w:t>s</w:t>
      </w:r>
      <w:r w:rsidRPr="00961580">
        <w:rPr>
          <w:noProof/>
        </w:rPr>
        <w:t xml:space="preserve"> in salaries.</w:t>
      </w:r>
    </w:p>
    <w:p w:rsidR="00344704" w:rsidRPr="00961580" w:rsidRDefault="00344704" w:rsidP="0001023B">
      <w:pPr>
        <w:pStyle w:val="NormalWeb"/>
        <w:widowControl w:val="0"/>
        <w:spacing w:before="0" w:beforeAutospacing="0" w:after="0" w:afterAutospacing="0" w:line="276" w:lineRule="auto"/>
        <w:rPr>
          <w:rFonts w:ascii="Calibri" w:hAnsi="Calibri"/>
          <w:b/>
          <w:sz w:val="22"/>
          <w:szCs w:val="22"/>
          <w:u w:val="single"/>
        </w:rPr>
      </w:pP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b/>
          <w:sz w:val="22"/>
          <w:szCs w:val="22"/>
          <w:u w:val="single"/>
        </w:rPr>
        <w:t>UNITED METHODIST PERSONAL INVESTMENT PLAN (UMPIP) FOR LAY AND CLERGY</w:t>
      </w:r>
    </w:p>
    <w:p w:rsidR="00344704" w:rsidRPr="00961580" w:rsidRDefault="00344704" w:rsidP="0001023B">
      <w:pPr>
        <w:pStyle w:val="NormalWeb"/>
        <w:widowControl w:val="0"/>
        <w:spacing w:after="0" w:afterAutospacing="0" w:line="276" w:lineRule="auto"/>
        <w:rPr>
          <w:rFonts w:ascii="Calibri" w:hAnsi="Calibri"/>
          <w:b/>
          <w:sz w:val="22"/>
          <w:szCs w:val="22"/>
        </w:rPr>
      </w:pPr>
      <w:r w:rsidRPr="00961580">
        <w:rPr>
          <w:rFonts w:ascii="Calibri" w:hAnsi="Calibri"/>
          <w:b/>
          <w:sz w:val="22"/>
          <w:szCs w:val="22"/>
        </w:rPr>
        <w:t>Plan Overview:</w:t>
      </w: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sz w:val="22"/>
          <w:szCs w:val="22"/>
        </w:rPr>
        <w:t xml:space="preserve">The United Methodist Personal Investment Plan (UMPIP) is an Internal Revenue Code section 403(b) defined contribution retirement savings plan for clergy and lay employees of The United Methodist Church and affiliated organizations. Participants may make before-tax, Roth and/or after-tax contributions through payroll deductions. Participant contributions, various optional plan sponsor contributions and investment earnings comprise the individual’s retirement account balance. </w:t>
      </w:r>
    </w:p>
    <w:p w:rsidR="00344704" w:rsidRPr="00961580" w:rsidRDefault="00344704" w:rsidP="0001023B">
      <w:pPr>
        <w:pStyle w:val="NormalWeb"/>
        <w:widowControl w:val="0"/>
        <w:spacing w:before="0" w:beforeAutospacing="0" w:after="0" w:afterAutospacing="0" w:line="276" w:lineRule="auto"/>
        <w:rPr>
          <w:rFonts w:ascii="Calibri" w:hAnsi="Calibri"/>
          <w:b/>
          <w:sz w:val="22"/>
          <w:szCs w:val="22"/>
        </w:rPr>
      </w:pP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b/>
          <w:sz w:val="22"/>
          <w:szCs w:val="22"/>
        </w:rPr>
        <w:lastRenderedPageBreak/>
        <w:t>Current funding plan information:</w:t>
      </w:r>
      <w:r w:rsidRPr="00961580">
        <w:rPr>
          <w:rFonts w:ascii="Calibri" w:hAnsi="Calibri"/>
          <w:sz w:val="22"/>
          <w:szCs w:val="22"/>
        </w:rPr>
        <w:t xml:space="preserve"> </w:t>
      </w: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r w:rsidRPr="00961580">
        <w:rPr>
          <w:rFonts w:ascii="Calibri" w:hAnsi="Calibri"/>
          <w:sz w:val="22"/>
          <w:szCs w:val="22"/>
        </w:rPr>
        <w:t xml:space="preserve">Conference office </w:t>
      </w:r>
      <w:proofErr w:type="gramStart"/>
      <w:r w:rsidRPr="00961580">
        <w:rPr>
          <w:rFonts w:ascii="Calibri" w:hAnsi="Calibri"/>
          <w:sz w:val="22"/>
          <w:szCs w:val="22"/>
        </w:rPr>
        <w:t>lay</w:t>
      </w:r>
      <w:proofErr w:type="gramEnd"/>
      <w:r w:rsidRPr="00961580">
        <w:rPr>
          <w:rFonts w:ascii="Calibri" w:hAnsi="Calibri"/>
          <w:sz w:val="22"/>
          <w:szCs w:val="22"/>
        </w:rPr>
        <w:t xml:space="preserve"> employees working an average of </w:t>
      </w:r>
      <w:r w:rsidR="005A1185">
        <w:rPr>
          <w:rFonts w:ascii="Calibri" w:hAnsi="Calibri"/>
          <w:sz w:val="22"/>
          <w:szCs w:val="22"/>
        </w:rPr>
        <w:t>20</w:t>
      </w:r>
      <w:r w:rsidRPr="00961580">
        <w:rPr>
          <w:rFonts w:ascii="Calibri" w:hAnsi="Calibri"/>
          <w:sz w:val="22"/>
          <w:szCs w:val="22"/>
        </w:rPr>
        <w:t xml:space="preserve"> hours per week or more are eligible after </w:t>
      </w:r>
      <w:r w:rsidR="005A1185">
        <w:rPr>
          <w:rFonts w:ascii="Calibri" w:hAnsi="Calibri"/>
          <w:sz w:val="22"/>
          <w:szCs w:val="22"/>
        </w:rPr>
        <w:t>12</w:t>
      </w:r>
      <w:r w:rsidRPr="00961580">
        <w:rPr>
          <w:rFonts w:ascii="Calibri" w:hAnsi="Calibri"/>
          <w:sz w:val="22"/>
          <w:szCs w:val="22"/>
        </w:rPr>
        <w:t xml:space="preserve"> months for a plan sponsor funded pension contribution of </w:t>
      </w:r>
      <w:r w:rsidR="005A1185">
        <w:rPr>
          <w:rFonts w:ascii="Calibri" w:hAnsi="Calibri"/>
          <w:sz w:val="22"/>
          <w:szCs w:val="22"/>
        </w:rPr>
        <w:t>9</w:t>
      </w:r>
      <w:r w:rsidRPr="00961580">
        <w:rPr>
          <w:rFonts w:ascii="Calibri" w:hAnsi="Calibri"/>
          <w:sz w:val="22"/>
          <w:szCs w:val="22"/>
        </w:rPr>
        <w:t xml:space="preserve">% of salary. Lay employees are </w:t>
      </w:r>
      <w:r w:rsidR="005A1185">
        <w:rPr>
          <w:rFonts w:ascii="Calibri" w:hAnsi="Calibri"/>
          <w:sz w:val="22"/>
          <w:szCs w:val="22"/>
        </w:rPr>
        <w:t xml:space="preserve">required </w:t>
      </w:r>
      <w:r w:rsidRPr="00961580">
        <w:rPr>
          <w:rFonts w:ascii="Calibri" w:hAnsi="Calibri"/>
          <w:sz w:val="22"/>
          <w:szCs w:val="22"/>
        </w:rPr>
        <w:t xml:space="preserve">to make contributions toward their retirement through payroll deductions to the UMPIP.  The estimated contribution for the </w:t>
      </w:r>
      <w:r w:rsidRPr="00961580">
        <w:rPr>
          <w:rFonts w:ascii="Calibri" w:hAnsi="Calibri"/>
          <w:noProof/>
          <w:sz w:val="22"/>
          <w:szCs w:val="22"/>
        </w:rPr>
        <w:t>Upper New York</w:t>
      </w:r>
      <w:r w:rsidRPr="00961580">
        <w:rPr>
          <w:rFonts w:ascii="Calibri" w:hAnsi="Calibri"/>
          <w:sz w:val="22"/>
          <w:szCs w:val="22"/>
        </w:rPr>
        <w:t xml:space="preserve"> Conference is anticipated to be </w:t>
      </w:r>
      <w:r w:rsidRPr="00961580">
        <w:rPr>
          <w:rFonts w:ascii="Calibri" w:hAnsi="Calibri"/>
          <w:noProof/>
          <w:sz w:val="22"/>
          <w:szCs w:val="22"/>
        </w:rPr>
        <w:t>$179,100</w:t>
      </w:r>
      <w:r w:rsidRPr="00961580">
        <w:rPr>
          <w:rFonts w:ascii="Calibri" w:hAnsi="Calibri"/>
          <w:sz w:val="22"/>
          <w:szCs w:val="22"/>
        </w:rPr>
        <w:t xml:space="preserve"> and will be funded via </w:t>
      </w:r>
      <w:r w:rsidRPr="00961580">
        <w:rPr>
          <w:rFonts w:ascii="Calibri" w:hAnsi="Calibri"/>
          <w:noProof/>
          <w:sz w:val="22"/>
          <w:szCs w:val="22"/>
        </w:rPr>
        <w:t>the Shared Ministries budget.</w:t>
      </w:r>
    </w:p>
    <w:p w:rsidR="00344704" w:rsidRPr="00961580" w:rsidRDefault="00344704" w:rsidP="0001023B">
      <w:pPr>
        <w:pStyle w:val="NormalWeb"/>
        <w:widowControl w:val="0"/>
        <w:spacing w:after="0" w:afterAutospacing="0" w:line="276" w:lineRule="auto"/>
        <w:rPr>
          <w:rFonts w:ascii="Calibri" w:hAnsi="Calibri"/>
          <w:sz w:val="22"/>
          <w:szCs w:val="22"/>
        </w:rPr>
      </w:pPr>
      <w:r w:rsidRPr="00961580">
        <w:rPr>
          <w:rFonts w:ascii="Calibri" w:hAnsi="Calibri"/>
          <w:sz w:val="22"/>
          <w:szCs w:val="22"/>
        </w:rPr>
        <w:t xml:space="preserve">The </w:t>
      </w:r>
      <w:r w:rsidRPr="00961580">
        <w:rPr>
          <w:rFonts w:ascii="Calibri" w:hAnsi="Calibri"/>
          <w:noProof/>
          <w:sz w:val="22"/>
          <w:szCs w:val="22"/>
        </w:rPr>
        <w:t>Upper New York</w:t>
      </w:r>
      <w:r w:rsidRPr="00961580">
        <w:rPr>
          <w:rFonts w:ascii="Calibri" w:hAnsi="Calibri"/>
          <w:sz w:val="22"/>
          <w:szCs w:val="22"/>
        </w:rPr>
        <w:t xml:space="preserve"> Conference, as of January 1, </w:t>
      </w:r>
      <w:r w:rsidRPr="00961580">
        <w:rPr>
          <w:rFonts w:ascii="Calibri" w:hAnsi="Calibri"/>
          <w:noProof/>
          <w:sz w:val="22"/>
          <w:szCs w:val="22"/>
        </w:rPr>
        <w:t>2017</w:t>
      </w:r>
      <w:r w:rsidRPr="00961580">
        <w:rPr>
          <w:rFonts w:ascii="Calibri" w:hAnsi="Calibri"/>
          <w:sz w:val="22"/>
          <w:szCs w:val="22"/>
        </w:rPr>
        <w:t xml:space="preserve"> is </w:t>
      </w:r>
      <w:r w:rsidR="00CD7E99">
        <w:rPr>
          <w:rFonts w:ascii="Calibri" w:hAnsi="Calibri"/>
          <w:sz w:val="22"/>
          <w:szCs w:val="22"/>
        </w:rPr>
        <w:t>recommending</w:t>
      </w:r>
      <w:r w:rsidRPr="00961580">
        <w:rPr>
          <w:rFonts w:ascii="Calibri" w:hAnsi="Calibri"/>
          <w:sz w:val="22"/>
          <w:szCs w:val="22"/>
        </w:rPr>
        <w:t xml:space="preserve"> UMPIP for clergy serving</w:t>
      </w:r>
      <w:r w:rsidR="00CD7E99">
        <w:rPr>
          <w:rFonts w:ascii="Calibri" w:hAnsi="Calibri"/>
          <w:sz w:val="22"/>
          <w:szCs w:val="22"/>
        </w:rPr>
        <w:t xml:space="preserve"> half</w:t>
      </w:r>
      <w:r w:rsidRPr="00961580">
        <w:rPr>
          <w:rFonts w:ascii="Calibri" w:hAnsi="Calibri"/>
          <w:sz w:val="22"/>
          <w:szCs w:val="22"/>
        </w:rPr>
        <w:t xml:space="preserve">-time and </w:t>
      </w:r>
      <w:r w:rsidR="00CD7E99">
        <w:rPr>
          <w:rFonts w:ascii="Calibri" w:hAnsi="Calibri"/>
          <w:sz w:val="22"/>
          <w:szCs w:val="22"/>
        </w:rPr>
        <w:t>they will be</w:t>
      </w:r>
      <w:r w:rsidRPr="00961580">
        <w:rPr>
          <w:rFonts w:ascii="Calibri" w:hAnsi="Calibri"/>
          <w:sz w:val="22"/>
          <w:szCs w:val="22"/>
        </w:rPr>
        <w:t xml:space="preserve"> eligible for a pension contribution of </w:t>
      </w:r>
      <w:r w:rsidR="00CD7E99">
        <w:rPr>
          <w:rFonts w:ascii="Calibri" w:hAnsi="Calibri"/>
          <w:sz w:val="22"/>
          <w:szCs w:val="22"/>
        </w:rPr>
        <w:t>9</w:t>
      </w:r>
      <w:r w:rsidRPr="00961580">
        <w:rPr>
          <w:rFonts w:ascii="Calibri" w:hAnsi="Calibri"/>
          <w:sz w:val="22"/>
          <w:szCs w:val="22"/>
        </w:rPr>
        <w:t>% of salary. The estimated contribution for the Conference is anticipated to be $</w:t>
      </w:r>
      <w:r w:rsidRPr="00961580">
        <w:rPr>
          <w:rFonts w:ascii="Calibri" w:hAnsi="Calibri"/>
          <w:noProof/>
          <w:sz w:val="22"/>
          <w:szCs w:val="22"/>
        </w:rPr>
        <w:t>105,575</w:t>
      </w:r>
      <w:r w:rsidRPr="00961580">
        <w:rPr>
          <w:rFonts w:ascii="Calibri" w:hAnsi="Calibri"/>
          <w:sz w:val="22"/>
          <w:szCs w:val="22"/>
        </w:rPr>
        <w:t xml:space="preserve"> and will be funded via </w:t>
      </w:r>
      <w:r w:rsidRPr="00961580">
        <w:rPr>
          <w:rFonts w:ascii="Calibri" w:hAnsi="Calibri"/>
          <w:noProof/>
          <w:sz w:val="22"/>
          <w:szCs w:val="22"/>
        </w:rPr>
        <w:t>bill</w:t>
      </w:r>
      <w:r w:rsidR="00CD7E99">
        <w:rPr>
          <w:rFonts w:ascii="Calibri" w:hAnsi="Calibri"/>
          <w:noProof/>
          <w:sz w:val="22"/>
          <w:szCs w:val="22"/>
        </w:rPr>
        <w:t>ings to</w:t>
      </w:r>
      <w:r w:rsidRPr="00961580">
        <w:rPr>
          <w:rFonts w:ascii="Calibri" w:hAnsi="Calibri"/>
          <w:noProof/>
          <w:sz w:val="22"/>
          <w:szCs w:val="22"/>
        </w:rPr>
        <w:t xml:space="preserve"> local churches </w:t>
      </w:r>
      <w:r w:rsidR="00CD7E99">
        <w:rPr>
          <w:rFonts w:ascii="Calibri" w:hAnsi="Calibri"/>
          <w:noProof/>
          <w:sz w:val="22"/>
          <w:szCs w:val="22"/>
        </w:rPr>
        <w:t xml:space="preserve">at </w:t>
      </w:r>
      <w:r w:rsidRPr="00961580">
        <w:rPr>
          <w:rFonts w:ascii="Calibri" w:hAnsi="Calibri"/>
          <w:noProof/>
          <w:sz w:val="22"/>
          <w:szCs w:val="22"/>
        </w:rPr>
        <w:t>9% of compensation for pastors serving at 50%.</w:t>
      </w:r>
    </w:p>
    <w:p w:rsidR="00344704" w:rsidRPr="00961580" w:rsidRDefault="00344704" w:rsidP="0001023B">
      <w:pPr>
        <w:pStyle w:val="NormalWeb"/>
        <w:widowControl w:val="0"/>
        <w:spacing w:before="0" w:beforeAutospacing="0" w:after="0" w:afterAutospacing="0" w:line="276" w:lineRule="auto"/>
        <w:rPr>
          <w:rFonts w:ascii="Calibri" w:hAnsi="Calibri"/>
          <w:sz w:val="22"/>
          <w:szCs w:val="22"/>
        </w:rPr>
      </w:pPr>
    </w:p>
    <w:p w:rsidR="00344704" w:rsidRPr="00961580" w:rsidRDefault="00344704" w:rsidP="0001023B">
      <w:pPr>
        <w:pStyle w:val="NormalWeb"/>
        <w:widowControl w:val="0"/>
        <w:spacing w:before="0" w:beforeAutospacing="0" w:after="0" w:afterAutospacing="0" w:line="276" w:lineRule="auto"/>
        <w:rPr>
          <w:rFonts w:ascii="Calibri" w:hAnsi="Calibri"/>
          <w:b/>
          <w:sz w:val="22"/>
          <w:szCs w:val="22"/>
          <w:u w:val="single"/>
        </w:rPr>
      </w:pPr>
      <w:r w:rsidRPr="00961580">
        <w:rPr>
          <w:rFonts w:ascii="Calibri" w:hAnsi="Calibri"/>
          <w:b/>
          <w:sz w:val="22"/>
          <w:szCs w:val="22"/>
          <w:u w:val="single"/>
        </w:rPr>
        <w:t>OTHER CONFERENCE BENEFIT OBLIGATIONS: DEFINED CONTRIBUTION (DC) TYPE</w:t>
      </w:r>
    </w:p>
    <w:p w:rsidR="00B312E2" w:rsidRDefault="00B312E2" w:rsidP="0068596B">
      <w:pPr>
        <w:pStyle w:val="NormalWeb"/>
        <w:widowControl w:val="0"/>
        <w:spacing w:before="0" w:beforeAutospacing="0" w:after="0" w:afterAutospacing="0" w:line="276" w:lineRule="auto"/>
        <w:rPr>
          <w:rFonts w:ascii="Calibri" w:hAnsi="Calibri"/>
          <w:b/>
          <w:sz w:val="22"/>
          <w:szCs w:val="22"/>
        </w:rPr>
      </w:pPr>
    </w:p>
    <w:p w:rsidR="00344704" w:rsidRPr="00961580" w:rsidRDefault="00344704" w:rsidP="0068596B">
      <w:pPr>
        <w:pStyle w:val="NormalWeb"/>
        <w:widowControl w:val="0"/>
        <w:spacing w:before="0" w:beforeAutospacing="0" w:after="0" w:afterAutospacing="0" w:line="276" w:lineRule="auto"/>
        <w:rPr>
          <w:rFonts w:ascii="Calibri" w:eastAsia="Calibri" w:hAnsi="Calibri" w:cs="Times New Roman"/>
          <w:sz w:val="22"/>
          <w:szCs w:val="22"/>
        </w:rPr>
      </w:pPr>
      <w:r w:rsidRPr="00961580">
        <w:rPr>
          <w:rFonts w:ascii="Calibri" w:hAnsi="Calibri"/>
          <w:b/>
          <w:sz w:val="22"/>
          <w:szCs w:val="22"/>
        </w:rPr>
        <w:t>Plan Overview:</w:t>
      </w:r>
      <w:r w:rsidRPr="00961580">
        <w:rPr>
          <w:rFonts w:ascii="Calibri" w:hAnsi="Calibri"/>
          <w:sz w:val="22"/>
          <w:szCs w:val="22"/>
        </w:rPr>
        <w:t xml:space="preserve">  T</w:t>
      </w:r>
      <w:r w:rsidRPr="00961580">
        <w:rPr>
          <w:rFonts w:ascii="Calibri" w:eastAsia="Calibri" w:hAnsi="Calibri" w:cs="Times New Roman"/>
          <w:sz w:val="22"/>
          <w:szCs w:val="22"/>
        </w:rPr>
        <w:t xml:space="preserve">he </w:t>
      </w:r>
      <w:r w:rsidRPr="00961580">
        <w:rPr>
          <w:rFonts w:ascii="Calibri" w:hAnsi="Calibri"/>
          <w:noProof/>
          <w:sz w:val="22"/>
          <w:szCs w:val="22"/>
        </w:rPr>
        <w:t>Upper New York</w:t>
      </w:r>
      <w:r w:rsidRPr="00961580">
        <w:rPr>
          <w:rFonts w:ascii="Calibri" w:eastAsia="Calibri" w:hAnsi="Calibri" w:cs="Times New Roman"/>
          <w:sz w:val="22"/>
          <w:szCs w:val="22"/>
        </w:rPr>
        <w:t xml:space="preserve"> Conference currently offers the following DC benefit(s):  </w:t>
      </w:r>
      <w:r w:rsidRPr="00961580">
        <w:rPr>
          <w:rFonts w:ascii="Calibri" w:hAnsi="Calibri"/>
          <w:noProof/>
          <w:sz w:val="22"/>
          <w:szCs w:val="22"/>
        </w:rPr>
        <w:t>UMLife LTD and Death Benefit for Lay Employees</w:t>
      </w:r>
      <w:r w:rsidRPr="00961580">
        <w:rPr>
          <w:rFonts w:ascii="Calibri" w:eastAsia="Calibri" w:hAnsi="Calibri" w:cs="Times New Roman"/>
          <w:sz w:val="22"/>
          <w:szCs w:val="22"/>
        </w:rPr>
        <w:t xml:space="preserve">.  The funding obligation for </w:t>
      </w:r>
      <w:r w:rsidRPr="00961580">
        <w:rPr>
          <w:rFonts w:ascii="Calibri" w:hAnsi="Calibri"/>
          <w:noProof/>
          <w:sz w:val="22"/>
          <w:szCs w:val="22"/>
        </w:rPr>
        <w:t>2017</w:t>
      </w:r>
      <w:r w:rsidRPr="00961580">
        <w:rPr>
          <w:rFonts w:ascii="Calibri" w:eastAsia="Calibri" w:hAnsi="Calibri" w:cs="Times New Roman"/>
          <w:sz w:val="22"/>
          <w:szCs w:val="22"/>
        </w:rPr>
        <w:t xml:space="preserve"> is anticipated to be </w:t>
      </w:r>
      <w:r w:rsidRPr="00961580">
        <w:rPr>
          <w:rFonts w:ascii="Calibri" w:hAnsi="Calibri"/>
          <w:noProof/>
          <w:sz w:val="22"/>
          <w:szCs w:val="22"/>
        </w:rPr>
        <w:t>$32,300</w:t>
      </w:r>
      <w:r w:rsidRPr="00961580">
        <w:rPr>
          <w:rFonts w:ascii="Calibri" w:eastAsia="Calibri" w:hAnsi="Calibri" w:cs="Times New Roman"/>
          <w:sz w:val="22"/>
          <w:szCs w:val="22"/>
        </w:rPr>
        <w:t xml:space="preserve"> with the funding sources to be: </w:t>
      </w:r>
      <w:r w:rsidRPr="00961580">
        <w:rPr>
          <w:rFonts w:ascii="Calibri" w:hAnsi="Calibri"/>
          <w:noProof/>
          <w:sz w:val="22"/>
          <w:szCs w:val="22"/>
        </w:rPr>
        <w:t>Shared Ministry budget</w:t>
      </w:r>
      <w:r w:rsidRPr="00961580">
        <w:rPr>
          <w:rFonts w:ascii="Calibri" w:eastAsia="Calibri" w:hAnsi="Calibri" w:cs="Times New Roman"/>
          <w:sz w:val="22"/>
          <w:szCs w:val="22"/>
        </w:rPr>
        <w:t xml:space="preserve">.  The anticipated average increase in future years is expected to be </w:t>
      </w:r>
      <w:r w:rsidRPr="00961580">
        <w:rPr>
          <w:rFonts w:ascii="Calibri" w:hAnsi="Calibri"/>
          <w:noProof/>
          <w:sz w:val="22"/>
          <w:szCs w:val="22"/>
        </w:rPr>
        <w:t>2.</w:t>
      </w:r>
      <w:r w:rsidR="0032246C">
        <w:rPr>
          <w:rFonts w:ascii="Calibri" w:hAnsi="Calibri"/>
          <w:noProof/>
          <w:sz w:val="22"/>
          <w:szCs w:val="22"/>
        </w:rPr>
        <w:t>00</w:t>
      </w:r>
      <w:r w:rsidRPr="00961580">
        <w:rPr>
          <w:rFonts w:ascii="Calibri" w:hAnsi="Calibri"/>
          <w:noProof/>
          <w:sz w:val="22"/>
          <w:szCs w:val="22"/>
        </w:rPr>
        <w:t>%</w:t>
      </w:r>
      <w:r w:rsidR="00CD7E99">
        <w:rPr>
          <w:rFonts w:ascii="Calibri" w:eastAsia="Calibri" w:hAnsi="Calibri" w:cs="Times New Roman"/>
          <w:sz w:val="22"/>
          <w:szCs w:val="22"/>
        </w:rPr>
        <w:t xml:space="preserve"> per year due to anticipated premium increases.  </w:t>
      </w:r>
    </w:p>
    <w:p w:rsidR="00344704" w:rsidRPr="00961580" w:rsidRDefault="00344704" w:rsidP="0001023B">
      <w:pPr>
        <w:pStyle w:val="NormalWeb"/>
        <w:widowControl w:val="0"/>
        <w:spacing w:before="0" w:beforeAutospacing="0" w:after="0" w:afterAutospacing="0" w:line="276" w:lineRule="auto"/>
        <w:rPr>
          <w:rFonts w:ascii="Calibri" w:eastAsia="Calibri" w:hAnsi="Calibri" w:cs="Times New Roman"/>
          <w:sz w:val="22"/>
          <w:szCs w:val="22"/>
        </w:rPr>
      </w:pPr>
    </w:p>
    <w:p w:rsidR="00344704" w:rsidRPr="00961580" w:rsidRDefault="00344704" w:rsidP="00C83449">
      <w:pPr>
        <w:pStyle w:val="NormalWeb"/>
        <w:widowControl w:val="0"/>
        <w:spacing w:before="0" w:beforeAutospacing="0" w:after="0" w:afterAutospacing="0" w:line="276" w:lineRule="auto"/>
        <w:rPr>
          <w:rFonts w:ascii="Calibri" w:eastAsia="Calibri" w:hAnsi="Calibri" w:cs="Times New Roman"/>
          <w:sz w:val="22"/>
          <w:szCs w:val="22"/>
        </w:rPr>
      </w:pPr>
      <w:r w:rsidRPr="00961580">
        <w:rPr>
          <w:rFonts w:ascii="Calibri" w:hAnsi="Calibri"/>
          <w:b/>
          <w:sz w:val="22"/>
          <w:szCs w:val="22"/>
        </w:rPr>
        <w:t>Plan Overview:</w:t>
      </w:r>
      <w:r w:rsidRPr="00961580">
        <w:rPr>
          <w:rFonts w:ascii="Calibri" w:hAnsi="Calibri"/>
          <w:sz w:val="22"/>
          <w:szCs w:val="22"/>
        </w:rPr>
        <w:t xml:space="preserve">  T</w:t>
      </w:r>
      <w:r w:rsidRPr="00961580">
        <w:rPr>
          <w:rFonts w:ascii="Calibri" w:eastAsia="Calibri" w:hAnsi="Calibri" w:cs="Times New Roman"/>
          <w:sz w:val="22"/>
          <w:szCs w:val="22"/>
        </w:rPr>
        <w:t xml:space="preserve">he </w:t>
      </w:r>
      <w:r w:rsidRPr="00961580">
        <w:rPr>
          <w:rFonts w:ascii="Calibri" w:hAnsi="Calibri"/>
          <w:noProof/>
          <w:sz w:val="22"/>
          <w:szCs w:val="22"/>
        </w:rPr>
        <w:t>Upper New York</w:t>
      </w:r>
      <w:r w:rsidRPr="00961580">
        <w:rPr>
          <w:rFonts w:ascii="Calibri" w:eastAsia="Calibri" w:hAnsi="Calibri" w:cs="Times New Roman"/>
          <w:sz w:val="22"/>
          <w:szCs w:val="22"/>
        </w:rPr>
        <w:t xml:space="preserve"> Conference currently offers the following DC benefit(s):  </w:t>
      </w:r>
      <w:r w:rsidRPr="00961580">
        <w:rPr>
          <w:rFonts w:ascii="Calibri" w:hAnsi="Calibri"/>
          <w:noProof/>
          <w:sz w:val="22"/>
          <w:szCs w:val="22"/>
        </w:rPr>
        <w:t>Retiree Emergency Fund</w:t>
      </w:r>
      <w:r w:rsidRPr="00961580">
        <w:rPr>
          <w:rFonts w:ascii="Calibri" w:eastAsia="Calibri" w:hAnsi="Calibri" w:cs="Times New Roman"/>
          <w:sz w:val="22"/>
          <w:szCs w:val="22"/>
        </w:rPr>
        <w:t xml:space="preserve">.  The funding obligation for </w:t>
      </w:r>
      <w:r w:rsidRPr="00961580">
        <w:rPr>
          <w:rFonts w:ascii="Calibri" w:hAnsi="Calibri"/>
          <w:noProof/>
          <w:sz w:val="22"/>
          <w:szCs w:val="22"/>
        </w:rPr>
        <w:t>2017</w:t>
      </w:r>
      <w:r w:rsidRPr="00961580">
        <w:rPr>
          <w:rFonts w:ascii="Calibri" w:eastAsia="Calibri" w:hAnsi="Calibri" w:cs="Times New Roman"/>
          <w:sz w:val="22"/>
          <w:szCs w:val="22"/>
        </w:rPr>
        <w:t xml:space="preserve"> is anticipated to be </w:t>
      </w:r>
      <w:r w:rsidRPr="00961580">
        <w:rPr>
          <w:rFonts w:ascii="Calibri" w:hAnsi="Calibri"/>
          <w:noProof/>
          <w:sz w:val="22"/>
          <w:szCs w:val="22"/>
        </w:rPr>
        <w:t>$100,000</w:t>
      </w:r>
      <w:r w:rsidRPr="00961580">
        <w:rPr>
          <w:rFonts w:ascii="Calibri" w:eastAsia="Calibri" w:hAnsi="Calibri" w:cs="Times New Roman"/>
          <w:sz w:val="22"/>
          <w:szCs w:val="22"/>
        </w:rPr>
        <w:t xml:space="preserve"> with the funding sources to be</w:t>
      </w:r>
      <w:r w:rsidR="00CD7E99">
        <w:rPr>
          <w:rFonts w:ascii="Calibri" w:eastAsia="Calibri" w:hAnsi="Calibri" w:cs="Times New Roman"/>
          <w:sz w:val="22"/>
          <w:szCs w:val="22"/>
        </w:rPr>
        <w:t xml:space="preserve"> </w:t>
      </w:r>
      <w:r w:rsidRPr="00961580">
        <w:rPr>
          <w:rFonts w:ascii="Calibri" w:hAnsi="Calibri"/>
          <w:noProof/>
          <w:sz w:val="22"/>
          <w:szCs w:val="22"/>
        </w:rPr>
        <w:t>the Deposit Account</w:t>
      </w:r>
      <w:r w:rsidR="00CD7E99">
        <w:rPr>
          <w:rFonts w:ascii="Calibri" w:hAnsi="Calibri"/>
          <w:noProof/>
          <w:sz w:val="22"/>
          <w:szCs w:val="22"/>
        </w:rPr>
        <w:t xml:space="preserve"> at the GBOPHB</w:t>
      </w:r>
      <w:r w:rsidRPr="00961580">
        <w:rPr>
          <w:rFonts w:ascii="Calibri" w:eastAsia="Calibri" w:hAnsi="Calibri" w:cs="Times New Roman"/>
          <w:sz w:val="22"/>
          <w:szCs w:val="22"/>
        </w:rPr>
        <w:t xml:space="preserve">.  The anticipated average increase in future years is expected to be </w:t>
      </w:r>
      <w:r w:rsidR="0032246C">
        <w:rPr>
          <w:rFonts w:ascii="Calibri" w:eastAsia="Calibri" w:hAnsi="Calibri" w:cs="Times New Roman"/>
          <w:sz w:val="22"/>
          <w:szCs w:val="22"/>
        </w:rPr>
        <w:t>0</w:t>
      </w:r>
      <w:r w:rsidRPr="00961580">
        <w:rPr>
          <w:rFonts w:ascii="Calibri" w:hAnsi="Calibri"/>
          <w:noProof/>
          <w:sz w:val="22"/>
          <w:szCs w:val="22"/>
        </w:rPr>
        <w:t>.</w:t>
      </w:r>
      <w:r w:rsidR="0032246C">
        <w:rPr>
          <w:rFonts w:ascii="Calibri" w:hAnsi="Calibri"/>
          <w:noProof/>
          <w:sz w:val="22"/>
          <w:szCs w:val="22"/>
        </w:rPr>
        <w:t>00</w:t>
      </w:r>
      <w:r w:rsidRPr="00961580">
        <w:rPr>
          <w:rFonts w:ascii="Calibri" w:hAnsi="Calibri"/>
          <w:noProof/>
          <w:sz w:val="22"/>
          <w:szCs w:val="22"/>
        </w:rPr>
        <w:t>%</w:t>
      </w:r>
      <w:r w:rsidRPr="00961580">
        <w:rPr>
          <w:rFonts w:ascii="Calibri" w:eastAsia="Calibri" w:hAnsi="Calibri" w:cs="Times New Roman"/>
          <w:sz w:val="22"/>
          <w:szCs w:val="22"/>
        </w:rPr>
        <w:t xml:space="preserve"> per year due to: </w:t>
      </w:r>
      <w:r w:rsidRPr="00961580">
        <w:rPr>
          <w:rFonts w:ascii="Calibri" w:hAnsi="Calibri"/>
          <w:noProof/>
          <w:sz w:val="22"/>
          <w:szCs w:val="22"/>
        </w:rPr>
        <w:t>the CBOPHB maintains a policy of setting aside $100,000 per year for these grants an does not expect that to increase.</w:t>
      </w:r>
      <w:r w:rsidRPr="00961580">
        <w:rPr>
          <w:rFonts w:ascii="Calibri" w:eastAsia="Calibri" w:hAnsi="Calibri" w:cs="Times New Roman"/>
          <w:sz w:val="22"/>
          <w:szCs w:val="22"/>
        </w:rPr>
        <w:t xml:space="preserve">  </w:t>
      </w:r>
    </w:p>
    <w:p w:rsidR="00344704" w:rsidRPr="00961580" w:rsidRDefault="00344704" w:rsidP="0001023B">
      <w:pPr>
        <w:pStyle w:val="NormalWeb"/>
        <w:widowControl w:val="0"/>
        <w:spacing w:before="0" w:beforeAutospacing="0" w:after="0" w:afterAutospacing="0" w:line="276" w:lineRule="auto"/>
        <w:rPr>
          <w:rFonts w:ascii="Calibri" w:eastAsia="Calibri" w:hAnsi="Calibri" w:cs="Times New Roman"/>
          <w:sz w:val="22"/>
          <w:szCs w:val="22"/>
        </w:rPr>
      </w:pPr>
    </w:p>
    <w:p w:rsidR="00344704" w:rsidRPr="00961580" w:rsidRDefault="00344704" w:rsidP="00460478">
      <w:pPr>
        <w:pStyle w:val="NormalWeb"/>
        <w:keepNext/>
        <w:widowControl w:val="0"/>
        <w:spacing w:before="0" w:beforeAutospacing="0" w:after="0" w:afterAutospacing="0" w:line="276" w:lineRule="auto"/>
        <w:rPr>
          <w:rFonts w:ascii="Calibri" w:eastAsia="Calibri" w:hAnsi="Calibri" w:cs="Times New Roman"/>
          <w:sz w:val="22"/>
          <w:szCs w:val="22"/>
        </w:rPr>
      </w:pPr>
      <w:r w:rsidRPr="00961580">
        <w:rPr>
          <w:rFonts w:ascii="Calibri" w:hAnsi="Calibri"/>
          <w:b/>
          <w:sz w:val="22"/>
          <w:szCs w:val="22"/>
        </w:rPr>
        <w:t>Plan Overview:</w:t>
      </w:r>
      <w:r w:rsidRPr="00961580">
        <w:rPr>
          <w:rFonts w:ascii="Calibri" w:hAnsi="Calibri"/>
          <w:sz w:val="22"/>
          <w:szCs w:val="22"/>
        </w:rPr>
        <w:t xml:space="preserve">  T</w:t>
      </w:r>
      <w:r w:rsidRPr="00961580">
        <w:rPr>
          <w:rFonts w:ascii="Calibri" w:eastAsia="Calibri" w:hAnsi="Calibri" w:cs="Times New Roman"/>
          <w:sz w:val="22"/>
          <w:szCs w:val="22"/>
        </w:rPr>
        <w:t xml:space="preserve">he </w:t>
      </w:r>
      <w:r w:rsidRPr="00961580">
        <w:rPr>
          <w:rFonts w:ascii="Calibri" w:hAnsi="Calibri"/>
          <w:noProof/>
          <w:sz w:val="22"/>
          <w:szCs w:val="22"/>
        </w:rPr>
        <w:t>Upper New York</w:t>
      </w:r>
      <w:r w:rsidRPr="00961580">
        <w:rPr>
          <w:rFonts w:ascii="Calibri" w:eastAsia="Calibri" w:hAnsi="Calibri" w:cs="Times New Roman"/>
          <w:sz w:val="22"/>
          <w:szCs w:val="22"/>
        </w:rPr>
        <w:t xml:space="preserve"> Conference currently offers the following DC benefit(s):  </w:t>
      </w:r>
      <w:r w:rsidRPr="00961580">
        <w:rPr>
          <w:rFonts w:ascii="Calibri" w:hAnsi="Calibri"/>
          <w:noProof/>
          <w:sz w:val="22"/>
          <w:szCs w:val="22"/>
        </w:rPr>
        <w:t>Retiree Moving Expense</w:t>
      </w:r>
      <w:r w:rsidRPr="00961580">
        <w:rPr>
          <w:rFonts w:ascii="Calibri" w:eastAsia="Calibri" w:hAnsi="Calibri" w:cs="Times New Roman"/>
          <w:sz w:val="22"/>
          <w:szCs w:val="22"/>
        </w:rPr>
        <w:t xml:space="preserve">.  The funding obligation for </w:t>
      </w:r>
      <w:r w:rsidRPr="00961580">
        <w:rPr>
          <w:rFonts w:ascii="Calibri" w:hAnsi="Calibri"/>
          <w:noProof/>
          <w:sz w:val="22"/>
          <w:szCs w:val="22"/>
        </w:rPr>
        <w:t>2017</w:t>
      </w:r>
      <w:r w:rsidRPr="00961580">
        <w:rPr>
          <w:rFonts w:ascii="Calibri" w:eastAsia="Calibri" w:hAnsi="Calibri" w:cs="Times New Roman"/>
          <w:sz w:val="22"/>
          <w:szCs w:val="22"/>
        </w:rPr>
        <w:t xml:space="preserve"> is anticipated to be </w:t>
      </w:r>
      <w:r w:rsidRPr="00961580">
        <w:rPr>
          <w:rFonts w:ascii="Calibri" w:hAnsi="Calibri"/>
          <w:noProof/>
          <w:sz w:val="22"/>
          <w:szCs w:val="22"/>
        </w:rPr>
        <w:t>$21,525</w:t>
      </w:r>
      <w:r w:rsidRPr="00961580">
        <w:rPr>
          <w:rFonts w:ascii="Calibri" w:eastAsia="Calibri" w:hAnsi="Calibri" w:cs="Times New Roman"/>
          <w:sz w:val="22"/>
          <w:szCs w:val="22"/>
        </w:rPr>
        <w:t xml:space="preserve"> with the funding sources to be</w:t>
      </w:r>
      <w:r w:rsidR="00CD7E99">
        <w:rPr>
          <w:rFonts w:ascii="Calibri" w:eastAsia="Calibri" w:hAnsi="Calibri" w:cs="Times New Roman"/>
          <w:sz w:val="22"/>
          <w:szCs w:val="22"/>
        </w:rPr>
        <w:t xml:space="preserve"> </w:t>
      </w:r>
      <w:r w:rsidRPr="00961580">
        <w:rPr>
          <w:rFonts w:ascii="Calibri" w:hAnsi="Calibri"/>
          <w:noProof/>
          <w:sz w:val="22"/>
          <w:szCs w:val="22"/>
        </w:rPr>
        <w:t>the shared ministry budget</w:t>
      </w:r>
      <w:r w:rsidR="00CD7E99">
        <w:rPr>
          <w:rFonts w:ascii="Calibri" w:hAnsi="Calibri"/>
          <w:noProof/>
          <w:sz w:val="22"/>
          <w:szCs w:val="22"/>
        </w:rPr>
        <w:t xml:space="preserve">.  </w:t>
      </w:r>
      <w:r w:rsidRPr="00961580">
        <w:rPr>
          <w:rFonts w:ascii="Calibri" w:hAnsi="Calibri"/>
          <w:noProof/>
          <w:sz w:val="22"/>
          <w:szCs w:val="22"/>
        </w:rPr>
        <w:t xml:space="preserve"> </w:t>
      </w:r>
      <w:r w:rsidRPr="00961580">
        <w:rPr>
          <w:rFonts w:ascii="Calibri" w:eastAsia="Calibri" w:hAnsi="Calibri" w:cs="Times New Roman"/>
          <w:sz w:val="22"/>
          <w:szCs w:val="22"/>
        </w:rPr>
        <w:t xml:space="preserve">The anticipated average increase in future years is expected to be </w:t>
      </w:r>
      <w:r w:rsidRPr="00961580">
        <w:rPr>
          <w:rFonts w:ascii="Calibri" w:hAnsi="Calibri"/>
          <w:noProof/>
          <w:sz w:val="22"/>
          <w:szCs w:val="22"/>
        </w:rPr>
        <w:t>5.</w:t>
      </w:r>
      <w:r w:rsidR="0032246C">
        <w:rPr>
          <w:rFonts w:ascii="Calibri" w:hAnsi="Calibri"/>
          <w:noProof/>
          <w:sz w:val="22"/>
          <w:szCs w:val="22"/>
        </w:rPr>
        <w:t>00</w:t>
      </w:r>
      <w:r w:rsidRPr="00961580">
        <w:rPr>
          <w:rFonts w:ascii="Calibri" w:hAnsi="Calibri"/>
          <w:noProof/>
          <w:sz w:val="22"/>
          <w:szCs w:val="22"/>
        </w:rPr>
        <w:t>%</w:t>
      </w:r>
      <w:r w:rsidR="00CD7E99">
        <w:rPr>
          <w:rFonts w:ascii="Calibri" w:eastAsia="Calibri" w:hAnsi="Calibri" w:cs="Times New Roman"/>
          <w:sz w:val="22"/>
          <w:szCs w:val="22"/>
        </w:rPr>
        <w:t xml:space="preserve"> per year due to t</w:t>
      </w:r>
      <w:r w:rsidRPr="00961580">
        <w:rPr>
          <w:rFonts w:ascii="Calibri" w:hAnsi="Calibri"/>
          <w:noProof/>
          <w:sz w:val="22"/>
          <w:szCs w:val="22"/>
        </w:rPr>
        <w:t>he number of retirements and inflation.</w:t>
      </w:r>
      <w:r w:rsidRPr="00961580">
        <w:rPr>
          <w:rFonts w:ascii="Calibri" w:eastAsia="Calibri" w:hAnsi="Calibri" w:cs="Times New Roman"/>
          <w:sz w:val="22"/>
          <w:szCs w:val="22"/>
        </w:rPr>
        <w:t xml:space="preserve"> </w:t>
      </w:r>
    </w:p>
    <w:p w:rsidR="00344704" w:rsidRPr="00961580" w:rsidRDefault="00344704" w:rsidP="0001023B">
      <w:pPr>
        <w:pStyle w:val="NormalWeb"/>
        <w:widowControl w:val="0"/>
        <w:spacing w:before="0" w:beforeAutospacing="0" w:after="0" w:afterAutospacing="0" w:line="276" w:lineRule="auto"/>
        <w:rPr>
          <w:rFonts w:ascii="Calibri" w:eastAsia="Calibri" w:hAnsi="Calibri" w:cs="Times New Roman"/>
          <w:sz w:val="22"/>
          <w:szCs w:val="22"/>
        </w:rPr>
      </w:pPr>
    </w:p>
    <w:p w:rsidR="00344704" w:rsidRPr="00961580" w:rsidRDefault="00344704" w:rsidP="0001023B">
      <w:pPr>
        <w:pStyle w:val="NormalWeb"/>
        <w:widowControl w:val="0"/>
        <w:spacing w:before="0" w:beforeAutospacing="0" w:after="0" w:afterAutospacing="0" w:line="276" w:lineRule="auto"/>
        <w:rPr>
          <w:rFonts w:ascii="Calibri" w:hAnsi="Calibri"/>
          <w:b/>
          <w:sz w:val="22"/>
          <w:szCs w:val="22"/>
          <w:u w:val="single"/>
        </w:rPr>
      </w:pPr>
      <w:r w:rsidRPr="00961580">
        <w:rPr>
          <w:rFonts w:ascii="Calibri" w:hAnsi="Calibri"/>
          <w:b/>
          <w:sz w:val="22"/>
          <w:szCs w:val="22"/>
          <w:u w:val="single"/>
        </w:rPr>
        <w:t>OTHER CONFERENCE BENEFIT OBLIGATIONS: DEFINED BENEFIT (DB) TYPE</w:t>
      </w:r>
    </w:p>
    <w:p w:rsidR="00344704" w:rsidRPr="00961580" w:rsidRDefault="00344704" w:rsidP="0001023B">
      <w:pPr>
        <w:pStyle w:val="NormalWeb"/>
        <w:widowControl w:val="0"/>
        <w:spacing w:before="240" w:beforeAutospacing="0" w:after="0" w:afterAutospacing="0" w:line="276" w:lineRule="auto"/>
        <w:rPr>
          <w:rFonts w:ascii="Calibri" w:hAnsi="Calibri"/>
          <w:b/>
          <w:sz w:val="22"/>
          <w:szCs w:val="22"/>
        </w:rPr>
      </w:pPr>
      <w:r w:rsidRPr="00961580">
        <w:rPr>
          <w:rFonts w:ascii="Calibri" w:hAnsi="Calibri"/>
          <w:b/>
          <w:sz w:val="22"/>
          <w:szCs w:val="22"/>
        </w:rPr>
        <w:t xml:space="preserve">Plan Overview:   </w:t>
      </w:r>
    </w:p>
    <w:p w:rsidR="00344704" w:rsidRPr="00961580" w:rsidRDefault="00344704" w:rsidP="0001023B">
      <w:pPr>
        <w:pStyle w:val="NormalWeb"/>
        <w:widowControl w:val="0"/>
        <w:spacing w:before="0" w:beforeAutospacing="0" w:after="0" w:afterAutospacing="0" w:line="276" w:lineRule="auto"/>
        <w:rPr>
          <w:rFonts w:ascii="Calibri" w:eastAsia="Calibri" w:hAnsi="Calibri" w:cs="Times New Roman"/>
          <w:sz w:val="22"/>
          <w:szCs w:val="22"/>
        </w:rPr>
      </w:pPr>
      <w:r w:rsidRPr="00961580">
        <w:rPr>
          <w:rFonts w:ascii="Calibri" w:hAnsi="Calibri"/>
          <w:sz w:val="22"/>
          <w:szCs w:val="22"/>
        </w:rPr>
        <w:t xml:space="preserve">The </w:t>
      </w:r>
      <w:r w:rsidRPr="00961580">
        <w:rPr>
          <w:rFonts w:ascii="Calibri" w:hAnsi="Calibri"/>
          <w:noProof/>
          <w:sz w:val="22"/>
          <w:szCs w:val="22"/>
        </w:rPr>
        <w:t>Upper New York</w:t>
      </w:r>
      <w:r w:rsidR="00CD7E99">
        <w:rPr>
          <w:rFonts w:ascii="Calibri" w:hAnsi="Calibri"/>
          <w:sz w:val="22"/>
          <w:szCs w:val="22"/>
        </w:rPr>
        <w:t xml:space="preserve"> Conference currently offers</w:t>
      </w:r>
      <w:r w:rsidRPr="00961580">
        <w:rPr>
          <w:rFonts w:ascii="Calibri" w:hAnsi="Calibri"/>
          <w:sz w:val="22"/>
          <w:szCs w:val="22"/>
        </w:rPr>
        <w:t xml:space="preserve"> </w:t>
      </w:r>
      <w:r w:rsidRPr="00961580">
        <w:rPr>
          <w:rFonts w:ascii="Calibri" w:hAnsi="Calibri"/>
          <w:noProof/>
          <w:sz w:val="22"/>
          <w:szCs w:val="22"/>
        </w:rPr>
        <w:t>Special Grants for pension purposes</w:t>
      </w:r>
      <w:r w:rsidRPr="00961580">
        <w:rPr>
          <w:rFonts w:ascii="Calibri" w:hAnsi="Calibri"/>
          <w:sz w:val="22"/>
          <w:szCs w:val="22"/>
        </w:rPr>
        <w:t xml:space="preserve"> to </w:t>
      </w:r>
      <w:r w:rsidR="00CD7E99">
        <w:rPr>
          <w:rFonts w:ascii="Calibri" w:hAnsi="Calibri"/>
          <w:sz w:val="22"/>
          <w:szCs w:val="22"/>
        </w:rPr>
        <w:t>eight persons</w:t>
      </w:r>
      <w:r w:rsidRPr="00961580">
        <w:rPr>
          <w:rFonts w:ascii="Calibri" w:hAnsi="Calibri"/>
          <w:sz w:val="22"/>
          <w:szCs w:val="22"/>
        </w:rPr>
        <w:t xml:space="preserve">.  The funding obligation for </w:t>
      </w:r>
      <w:r w:rsidRPr="00961580">
        <w:rPr>
          <w:rFonts w:ascii="Calibri" w:hAnsi="Calibri"/>
          <w:noProof/>
          <w:sz w:val="22"/>
          <w:szCs w:val="22"/>
        </w:rPr>
        <w:t>2017</w:t>
      </w:r>
      <w:r w:rsidRPr="00961580">
        <w:rPr>
          <w:rFonts w:ascii="Calibri" w:hAnsi="Calibri"/>
          <w:sz w:val="22"/>
          <w:szCs w:val="22"/>
        </w:rPr>
        <w:t xml:space="preserve"> is anticipated to be $</w:t>
      </w:r>
      <w:r w:rsidRPr="00961580">
        <w:rPr>
          <w:rFonts w:ascii="Calibri" w:hAnsi="Calibri"/>
          <w:noProof/>
          <w:sz w:val="22"/>
          <w:szCs w:val="22"/>
        </w:rPr>
        <w:t>31,483</w:t>
      </w:r>
      <w:r w:rsidRPr="00961580">
        <w:rPr>
          <w:rFonts w:ascii="Calibri" w:hAnsi="Calibri"/>
          <w:sz w:val="22"/>
          <w:szCs w:val="22"/>
        </w:rPr>
        <w:t xml:space="preserve"> with the funding sources to be</w:t>
      </w:r>
      <w:r w:rsidR="00CD7E99">
        <w:rPr>
          <w:rFonts w:ascii="Calibri" w:hAnsi="Calibri"/>
          <w:sz w:val="22"/>
          <w:szCs w:val="22"/>
        </w:rPr>
        <w:t xml:space="preserve"> </w:t>
      </w:r>
      <w:r w:rsidRPr="00961580">
        <w:rPr>
          <w:rFonts w:ascii="Calibri" w:hAnsi="Calibri"/>
          <w:noProof/>
          <w:sz w:val="22"/>
          <w:szCs w:val="22"/>
        </w:rPr>
        <w:t>the Pension Reserve Fund</w:t>
      </w:r>
      <w:r w:rsidRPr="00961580">
        <w:rPr>
          <w:rFonts w:ascii="Calibri" w:hAnsi="Calibri"/>
          <w:sz w:val="22"/>
          <w:szCs w:val="22"/>
        </w:rPr>
        <w:t>.  The anticipated average increase in future years is expected to</w:t>
      </w:r>
      <w:r w:rsidRPr="00961580">
        <w:rPr>
          <w:rFonts w:ascii="Calibri" w:eastAsia="Calibri" w:hAnsi="Calibri" w:cs="Times New Roman"/>
          <w:sz w:val="22"/>
          <w:szCs w:val="22"/>
        </w:rPr>
        <w:t xml:space="preserve"> be </w:t>
      </w:r>
      <w:r w:rsidRPr="00961580">
        <w:rPr>
          <w:rFonts w:ascii="Calibri" w:hAnsi="Calibri"/>
          <w:noProof/>
          <w:sz w:val="22"/>
          <w:szCs w:val="22"/>
        </w:rPr>
        <w:t>2.</w:t>
      </w:r>
      <w:r w:rsidR="0032246C">
        <w:rPr>
          <w:rFonts w:ascii="Calibri" w:hAnsi="Calibri"/>
          <w:noProof/>
          <w:sz w:val="22"/>
          <w:szCs w:val="22"/>
        </w:rPr>
        <w:t>00</w:t>
      </w:r>
      <w:r w:rsidRPr="00961580">
        <w:rPr>
          <w:rFonts w:ascii="Calibri" w:eastAsia="Calibri" w:hAnsi="Calibri" w:cs="Times New Roman"/>
          <w:sz w:val="22"/>
          <w:szCs w:val="22"/>
        </w:rPr>
        <w:t xml:space="preserve">% per year </w:t>
      </w:r>
      <w:r w:rsidR="00CD7E99">
        <w:rPr>
          <w:rFonts w:ascii="Calibri" w:eastAsia="Calibri" w:hAnsi="Calibri" w:cs="Times New Roman"/>
          <w:sz w:val="22"/>
          <w:szCs w:val="22"/>
        </w:rPr>
        <w:t>in keeping with the</w:t>
      </w:r>
      <w:r w:rsidRPr="00961580">
        <w:rPr>
          <w:rFonts w:ascii="Calibri" w:hAnsi="Calibri"/>
          <w:noProof/>
          <w:sz w:val="22"/>
          <w:szCs w:val="22"/>
        </w:rPr>
        <w:t xml:space="preserve"> increase </w:t>
      </w:r>
      <w:r w:rsidR="00CD7E99">
        <w:rPr>
          <w:rFonts w:ascii="Calibri" w:hAnsi="Calibri"/>
          <w:noProof/>
          <w:sz w:val="22"/>
          <w:szCs w:val="22"/>
        </w:rPr>
        <w:t>in</w:t>
      </w:r>
      <w:r w:rsidRPr="00961580">
        <w:rPr>
          <w:rFonts w:ascii="Calibri" w:hAnsi="Calibri"/>
          <w:noProof/>
          <w:sz w:val="22"/>
          <w:szCs w:val="22"/>
        </w:rPr>
        <w:t xml:space="preserve"> salaries</w:t>
      </w:r>
      <w:r w:rsidR="00CD7E99">
        <w:rPr>
          <w:rFonts w:ascii="Calibri" w:hAnsi="Calibri"/>
          <w:noProof/>
          <w:sz w:val="22"/>
          <w:szCs w:val="22"/>
        </w:rPr>
        <w:t xml:space="preserve"> and the past service annuity rate.  </w:t>
      </w:r>
      <w:r w:rsidRPr="00961580">
        <w:rPr>
          <w:rFonts w:ascii="Calibri" w:eastAsia="Calibri" w:hAnsi="Calibri" w:cs="Times New Roman"/>
          <w:sz w:val="22"/>
          <w:szCs w:val="22"/>
        </w:rPr>
        <w:t>The liability associated with this benefit is estimated to be $</w:t>
      </w:r>
      <w:r w:rsidRPr="00961580">
        <w:rPr>
          <w:rFonts w:ascii="Calibri" w:hAnsi="Calibri"/>
          <w:noProof/>
          <w:sz w:val="22"/>
          <w:szCs w:val="22"/>
        </w:rPr>
        <w:t>199,228</w:t>
      </w:r>
      <w:r w:rsidRPr="00961580">
        <w:rPr>
          <w:rFonts w:ascii="Calibri" w:eastAsia="Calibri" w:hAnsi="Calibri" w:cs="Times New Roman"/>
          <w:sz w:val="22"/>
          <w:szCs w:val="22"/>
        </w:rPr>
        <w:t xml:space="preserve"> based on a discount rate of </w:t>
      </w:r>
      <w:r w:rsidRPr="00961580">
        <w:rPr>
          <w:rFonts w:ascii="Calibri" w:eastAsia="Calibri" w:hAnsi="Calibri" w:cs="Times New Roman"/>
          <w:noProof/>
          <w:sz w:val="22"/>
          <w:szCs w:val="22"/>
        </w:rPr>
        <w:t>4.</w:t>
      </w:r>
      <w:r w:rsidR="0032246C">
        <w:rPr>
          <w:rFonts w:ascii="Calibri" w:eastAsia="Calibri" w:hAnsi="Calibri" w:cs="Times New Roman"/>
          <w:noProof/>
          <w:sz w:val="22"/>
          <w:szCs w:val="22"/>
        </w:rPr>
        <w:t>00</w:t>
      </w:r>
      <w:r w:rsidRPr="00961580">
        <w:rPr>
          <w:rFonts w:ascii="Calibri" w:eastAsia="Calibri" w:hAnsi="Calibri" w:cs="Times New Roman"/>
          <w:sz w:val="22"/>
          <w:szCs w:val="22"/>
        </w:rPr>
        <w:t xml:space="preserve">%. </w:t>
      </w:r>
    </w:p>
    <w:p w:rsidR="00344704" w:rsidRPr="00961580" w:rsidRDefault="00344704" w:rsidP="00AF4656">
      <w:pPr>
        <w:pStyle w:val="NormalWeb"/>
        <w:widowControl w:val="0"/>
        <w:spacing w:before="0" w:beforeAutospacing="0" w:after="0" w:afterAutospacing="0" w:line="276" w:lineRule="auto"/>
        <w:rPr>
          <w:rFonts w:ascii="Calibri" w:eastAsia="Calibri" w:hAnsi="Calibri" w:cs="Times New Roman"/>
          <w:sz w:val="22"/>
          <w:szCs w:val="22"/>
        </w:rPr>
      </w:pPr>
    </w:p>
    <w:p w:rsidR="00344704" w:rsidRPr="00961580" w:rsidRDefault="00344704" w:rsidP="00612C38">
      <w:pPr>
        <w:pStyle w:val="NormalWeb"/>
        <w:keepNext/>
        <w:widowControl w:val="0"/>
        <w:spacing w:before="0" w:beforeAutospacing="0" w:after="0" w:afterAutospacing="0" w:line="276" w:lineRule="auto"/>
        <w:rPr>
          <w:rFonts w:ascii="Calibri" w:hAnsi="Calibri"/>
          <w:b/>
          <w:sz w:val="22"/>
          <w:szCs w:val="22"/>
          <w:u w:val="single"/>
        </w:rPr>
      </w:pPr>
      <w:r w:rsidRPr="00961580">
        <w:rPr>
          <w:rFonts w:ascii="Calibri" w:hAnsi="Calibri"/>
          <w:b/>
          <w:sz w:val="22"/>
          <w:szCs w:val="22"/>
          <w:u w:val="single"/>
        </w:rPr>
        <w:t>CONCLUSION</w:t>
      </w:r>
    </w:p>
    <w:p w:rsidR="00344704" w:rsidRPr="00961580" w:rsidRDefault="00344704" w:rsidP="0001023B">
      <w:pPr>
        <w:pStyle w:val="NormalWeb"/>
        <w:widowControl w:val="0"/>
        <w:spacing w:before="0" w:beforeAutospacing="0" w:line="276" w:lineRule="auto"/>
        <w:rPr>
          <w:rFonts w:asciiTheme="minorHAnsi" w:hAnsiTheme="minorHAnsi"/>
          <w:sz w:val="22"/>
          <w:szCs w:val="22"/>
        </w:rPr>
      </w:pPr>
      <w:r w:rsidRPr="00961580">
        <w:rPr>
          <w:rFonts w:ascii="Calibri" w:hAnsi="Calibri"/>
          <w:sz w:val="22"/>
          <w:szCs w:val="22"/>
        </w:rPr>
        <w:t xml:space="preserve">The </w:t>
      </w:r>
      <w:r w:rsidRPr="00961580">
        <w:rPr>
          <w:rFonts w:ascii="Calibri" w:hAnsi="Calibri"/>
          <w:noProof/>
          <w:sz w:val="22"/>
          <w:szCs w:val="22"/>
        </w:rPr>
        <w:t>2017</w:t>
      </w:r>
      <w:r w:rsidRPr="00961580">
        <w:rPr>
          <w:rFonts w:ascii="Calibri" w:hAnsi="Calibri"/>
          <w:sz w:val="22"/>
          <w:szCs w:val="22"/>
        </w:rPr>
        <w:t xml:space="preserve"> Comprehensive Benefit Funding Plan and the above Summary document incorporates, to the best of our understanding, the </w:t>
      </w:r>
      <w:r w:rsidRPr="00961580">
        <w:rPr>
          <w:rFonts w:ascii="Calibri" w:hAnsi="Calibri"/>
          <w:noProof/>
          <w:sz w:val="22"/>
          <w:szCs w:val="22"/>
        </w:rPr>
        <w:t>Upper New York</w:t>
      </w:r>
      <w:r w:rsidRPr="00961580">
        <w:rPr>
          <w:rFonts w:ascii="Calibri" w:hAnsi="Calibri"/>
          <w:sz w:val="22"/>
          <w:szCs w:val="22"/>
        </w:rPr>
        <w:t xml:space="preserve"> Conference’s obligations and funding requirements of the benefits provided to the clergy and laity of the </w:t>
      </w:r>
      <w:r w:rsidRPr="00961580">
        <w:rPr>
          <w:rFonts w:ascii="Calibri" w:hAnsi="Calibri"/>
          <w:noProof/>
          <w:sz w:val="22"/>
          <w:szCs w:val="22"/>
        </w:rPr>
        <w:t>Upper New York</w:t>
      </w:r>
      <w:r w:rsidRPr="00961580">
        <w:rPr>
          <w:rFonts w:ascii="Calibri" w:hAnsi="Calibri"/>
          <w:sz w:val="22"/>
          <w:szCs w:val="22"/>
        </w:rPr>
        <w:t xml:space="preserve"> Conference.</w:t>
      </w:r>
      <w:r w:rsidRPr="00961580">
        <w:rPr>
          <w:rFonts w:asciiTheme="minorHAnsi" w:hAnsiTheme="minorHAnsi"/>
          <w:sz w:val="22"/>
          <w:szCs w:val="22"/>
        </w:rPr>
        <w:t xml:space="preserve"> </w:t>
      </w:r>
    </w:p>
    <w:sectPr w:rsidR="00344704" w:rsidRPr="00961580" w:rsidSect="00B312E2">
      <w:headerReference w:type="default" r:id="rId8"/>
      <w:footerReference w:type="default" r:id="rId9"/>
      <w:type w:val="continuous"/>
      <w:pgSz w:w="12240" w:h="15840" w:code="1"/>
      <w:pgMar w:top="900" w:right="1080" w:bottom="864" w:left="1440" w:header="259"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393" w:rsidRDefault="00DF2393" w:rsidP="00BB6D4F">
      <w:pPr>
        <w:spacing w:after="0" w:line="240" w:lineRule="auto"/>
      </w:pPr>
      <w:r>
        <w:separator/>
      </w:r>
    </w:p>
  </w:endnote>
  <w:endnote w:type="continuationSeparator" w:id="0">
    <w:p w:rsidR="00DF2393" w:rsidRDefault="00DF2393" w:rsidP="00BB6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4B" w:rsidRPr="00584C20" w:rsidRDefault="003F4C4B">
    <w:pPr>
      <w:pStyle w:val="Footer"/>
      <w:rPr>
        <w:sz w:val="16"/>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393" w:rsidRDefault="00DF2393" w:rsidP="00BB6D4F">
      <w:pPr>
        <w:spacing w:after="0" w:line="240" w:lineRule="auto"/>
      </w:pPr>
      <w:r>
        <w:separator/>
      </w:r>
    </w:p>
  </w:footnote>
  <w:footnote w:type="continuationSeparator" w:id="0">
    <w:p w:rsidR="00DF2393" w:rsidRDefault="00DF2393" w:rsidP="00BB6D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C4B" w:rsidRPr="009134B7" w:rsidRDefault="003F4C4B" w:rsidP="00584C20">
    <w:pPr>
      <w:spacing w:line="240" w:lineRule="auto"/>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8D8"/>
    <w:multiLevelType w:val="hybridMultilevel"/>
    <w:tmpl w:val="DAC8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422A9"/>
    <w:multiLevelType w:val="hybridMultilevel"/>
    <w:tmpl w:val="AC06CE62"/>
    <w:lvl w:ilvl="0" w:tplc="D18A2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E7694D"/>
    <w:multiLevelType w:val="hybridMultilevel"/>
    <w:tmpl w:val="D37CF89E"/>
    <w:lvl w:ilvl="0" w:tplc="0409000F">
      <w:start w:val="1"/>
      <w:numFmt w:val="decimal"/>
      <w:lvlText w:val="%1."/>
      <w:lvlJc w:val="lef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8A1A70"/>
    <w:multiLevelType w:val="hybridMultilevel"/>
    <w:tmpl w:val="3DB0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07514"/>
    <w:multiLevelType w:val="hybridMultilevel"/>
    <w:tmpl w:val="046AD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D5A11"/>
    <w:multiLevelType w:val="hybridMultilevel"/>
    <w:tmpl w:val="9CE0E570"/>
    <w:lvl w:ilvl="0" w:tplc="2760E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F60BB0"/>
    <w:multiLevelType w:val="hybridMultilevel"/>
    <w:tmpl w:val="BD1A254A"/>
    <w:lvl w:ilvl="0" w:tplc="FAAE8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1231B5"/>
    <w:rsid w:val="00004DE7"/>
    <w:rsid w:val="00010147"/>
    <w:rsid w:val="0001023B"/>
    <w:rsid w:val="00012C3D"/>
    <w:rsid w:val="0001518B"/>
    <w:rsid w:val="00015D62"/>
    <w:rsid w:val="00022B89"/>
    <w:rsid w:val="00027AAD"/>
    <w:rsid w:val="00036789"/>
    <w:rsid w:val="00037243"/>
    <w:rsid w:val="00045D4D"/>
    <w:rsid w:val="00054BED"/>
    <w:rsid w:val="00056C03"/>
    <w:rsid w:val="000636E4"/>
    <w:rsid w:val="00071F16"/>
    <w:rsid w:val="00077623"/>
    <w:rsid w:val="00082BC1"/>
    <w:rsid w:val="000915EE"/>
    <w:rsid w:val="000952E0"/>
    <w:rsid w:val="000A4F90"/>
    <w:rsid w:val="000A7DDB"/>
    <w:rsid w:val="000C03EB"/>
    <w:rsid w:val="000C6B19"/>
    <w:rsid w:val="000D4ECC"/>
    <w:rsid w:val="000F0029"/>
    <w:rsid w:val="000F1F91"/>
    <w:rsid w:val="000F4D76"/>
    <w:rsid w:val="00102ECA"/>
    <w:rsid w:val="00106F08"/>
    <w:rsid w:val="00110C0E"/>
    <w:rsid w:val="00111E1F"/>
    <w:rsid w:val="001231B5"/>
    <w:rsid w:val="00130ED8"/>
    <w:rsid w:val="00131576"/>
    <w:rsid w:val="001356D2"/>
    <w:rsid w:val="00142689"/>
    <w:rsid w:val="001452A7"/>
    <w:rsid w:val="00176BFA"/>
    <w:rsid w:val="0019106D"/>
    <w:rsid w:val="001A25C2"/>
    <w:rsid w:val="001A7BB7"/>
    <w:rsid w:val="001B3E94"/>
    <w:rsid w:val="001C2860"/>
    <w:rsid w:val="001E06C9"/>
    <w:rsid w:val="001E4389"/>
    <w:rsid w:val="001E63C3"/>
    <w:rsid w:val="001E7BED"/>
    <w:rsid w:val="001F27BE"/>
    <w:rsid w:val="001F3F5B"/>
    <w:rsid w:val="002040E4"/>
    <w:rsid w:val="0020669F"/>
    <w:rsid w:val="00206A70"/>
    <w:rsid w:val="00212396"/>
    <w:rsid w:val="00213E2F"/>
    <w:rsid w:val="00242653"/>
    <w:rsid w:val="0024498C"/>
    <w:rsid w:val="0024750A"/>
    <w:rsid w:val="00253236"/>
    <w:rsid w:val="00256678"/>
    <w:rsid w:val="002625ED"/>
    <w:rsid w:val="0026460B"/>
    <w:rsid w:val="00266611"/>
    <w:rsid w:val="00272BEF"/>
    <w:rsid w:val="002907F3"/>
    <w:rsid w:val="00297948"/>
    <w:rsid w:val="002C2516"/>
    <w:rsid w:val="002C2FE1"/>
    <w:rsid w:val="002C34DB"/>
    <w:rsid w:val="002D6394"/>
    <w:rsid w:val="002F68FB"/>
    <w:rsid w:val="00305A69"/>
    <w:rsid w:val="00305A8C"/>
    <w:rsid w:val="00312F4D"/>
    <w:rsid w:val="003131FA"/>
    <w:rsid w:val="003148B3"/>
    <w:rsid w:val="00315304"/>
    <w:rsid w:val="0031578E"/>
    <w:rsid w:val="00315ED2"/>
    <w:rsid w:val="00320399"/>
    <w:rsid w:val="0032246C"/>
    <w:rsid w:val="00326A8A"/>
    <w:rsid w:val="0033781F"/>
    <w:rsid w:val="00344704"/>
    <w:rsid w:val="00364828"/>
    <w:rsid w:val="0036744B"/>
    <w:rsid w:val="003815A3"/>
    <w:rsid w:val="00387A92"/>
    <w:rsid w:val="003914D1"/>
    <w:rsid w:val="003960D3"/>
    <w:rsid w:val="003A7948"/>
    <w:rsid w:val="003B51A3"/>
    <w:rsid w:val="003C16E2"/>
    <w:rsid w:val="003E21CB"/>
    <w:rsid w:val="003F1C08"/>
    <w:rsid w:val="003F4034"/>
    <w:rsid w:val="003F480E"/>
    <w:rsid w:val="003F4C4B"/>
    <w:rsid w:val="00405163"/>
    <w:rsid w:val="00407544"/>
    <w:rsid w:val="004145FC"/>
    <w:rsid w:val="00416DA0"/>
    <w:rsid w:val="0042296A"/>
    <w:rsid w:val="004325B5"/>
    <w:rsid w:val="004469DF"/>
    <w:rsid w:val="00460478"/>
    <w:rsid w:val="00460B7F"/>
    <w:rsid w:val="00474507"/>
    <w:rsid w:val="00477ECE"/>
    <w:rsid w:val="00480386"/>
    <w:rsid w:val="00493CC1"/>
    <w:rsid w:val="004A26B4"/>
    <w:rsid w:val="004B18E5"/>
    <w:rsid w:val="004C5351"/>
    <w:rsid w:val="004D0BDF"/>
    <w:rsid w:val="004D2AB2"/>
    <w:rsid w:val="004D35EE"/>
    <w:rsid w:val="004D4F90"/>
    <w:rsid w:val="004E0DB8"/>
    <w:rsid w:val="004E0DF0"/>
    <w:rsid w:val="004E0F65"/>
    <w:rsid w:val="00502D2E"/>
    <w:rsid w:val="005034A7"/>
    <w:rsid w:val="005069F7"/>
    <w:rsid w:val="005142B9"/>
    <w:rsid w:val="005201B9"/>
    <w:rsid w:val="0052780F"/>
    <w:rsid w:val="00527EFA"/>
    <w:rsid w:val="00535522"/>
    <w:rsid w:val="00543DA0"/>
    <w:rsid w:val="00547C73"/>
    <w:rsid w:val="005537D4"/>
    <w:rsid w:val="00565612"/>
    <w:rsid w:val="00584C20"/>
    <w:rsid w:val="0058678E"/>
    <w:rsid w:val="00597A57"/>
    <w:rsid w:val="005A1185"/>
    <w:rsid w:val="005B37E7"/>
    <w:rsid w:val="005B49D0"/>
    <w:rsid w:val="005B60F2"/>
    <w:rsid w:val="005C0AE4"/>
    <w:rsid w:val="005C6999"/>
    <w:rsid w:val="005C7DD9"/>
    <w:rsid w:val="00604AB9"/>
    <w:rsid w:val="00612C38"/>
    <w:rsid w:val="00617FFC"/>
    <w:rsid w:val="0062337C"/>
    <w:rsid w:val="00625202"/>
    <w:rsid w:val="006257F0"/>
    <w:rsid w:val="00627267"/>
    <w:rsid w:val="00634C80"/>
    <w:rsid w:val="00637B37"/>
    <w:rsid w:val="00645844"/>
    <w:rsid w:val="006564DE"/>
    <w:rsid w:val="00662F15"/>
    <w:rsid w:val="00664B81"/>
    <w:rsid w:val="00670010"/>
    <w:rsid w:val="00674C94"/>
    <w:rsid w:val="0068596B"/>
    <w:rsid w:val="00690986"/>
    <w:rsid w:val="00697736"/>
    <w:rsid w:val="006A5CF2"/>
    <w:rsid w:val="006C1169"/>
    <w:rsid w:val="006C48E7"/>
    <w:rsid w:val="006C5312"/>
    <w:rsid w:val="006D16B4"/>
    <w:rsid w:val="006D2427"/>
    <w:rsid w:val="006D27B1"/>
    <w:rsid w:val="006D3A0D"/>
    <w:rsid w:val="006D621E"/>
    <w:rsid w:val="006D79D2"/>
    <w:rsid w:val="006E48E0"/>
    <w:rsid w:val="006E537E"/>
    <w:rsid w:val="006F49B2"/>
    <w:rsid w:val="0070180A"/>
    <w:rsid w:val="00704394"/>
    <w:rsid w:val="00711142"/>
    <w:rsid w:val="0072295F"/>
    <w:rsid w:val="00723016"/>
    <w:rsid w:val="0073110E"/>
    <w:rsid w:val="00732C0D"/>
    <w:rsid w:val="00741771"/>
    <w:rsid w:val="00754225"/>
    <w:rsid w:val="007550E1"/>
    <w:rsid w:val="00764142"/>
    <w:rsid w:val="0076558D"/>
    <w:rsid w:val="00765A18"/>
    <w:rsid w:val="007668B4"/>
    <w:rsid w:val="00767E1A"/>
    <w:rsid w:val="00773601"/>
    <w:rsid w:val="00787F48"/>
    <w:rsid w:val="0079131E"/>
    <w:rsid w:val="0079160B"/>
    <w:rsid w:val="00791DB1"/>
    <w:rsid w:val="0079270E"/>
    <w:rsid w:val="007A5E5A"/>
    <w:rsid w:val="007B041B"/>
    <w:rsid w:val="007B22E8"/>
    <w:rsid w:val="007E2DB6"/>
    <w:rsid w:val="007E509E"/>
    <w:rsid w:val="007F0356"/>
    <w:rsid w:val="007F612C"/>
    <w:rsid w:val="008022E8"/>
    <w:rsid w:val="00802897"/>
    <w:rsid w:val="008073CE"/>
    <w:rsid w:val="0081201A"/>
    <w:rsid w:val="00831DCC"/>
    <w:rsid w:val="008331B6"/>
    <w:rsid w:val="00840FC1"/>
    <w:rsid w:val="008444FE"/>
    <w:rsid w:val="00852256"/>
    <w:rsid w:val="00855065"/>
    <w:rsid w:val="0086142D"/>
    <w:rsid w:val="00865EF7"/>
    <w:rsid w:val="00866572"/>
    <w:rsid w:val="008668FD"/>
    <w:rsid w:val="00877341"/>
    <w:rsid w:val="00880417"/>
    <w:rsid w:val="008853C1"/>
    <w:rsid w:val="008915E0"/>
    <w:rsid w:val="00894AFC"/>
    <w:rsid w:val="008C79EC"/>
    <w:rsid w:val="008D53C0"/>
    <w:rsid w:val="008E03F7"/>
    <w:rsid w:val="008F40F4"/>
    <w:rsid w:val="009134B7"/>
    <w:rsid w:val="009137F6"/>
    <w:rsid w:val="00920D95"/>
    <w:rsid w:val="00934AD5"/>
    <w:rsid w:val="00937AEC"/>
    <w:rsid w:val="00952FB2"/>
    <w:rsid w:val="00954B1F"/>
    <w:rsid w:val="009559B6"/>
    <w:rsid w:val="00956025"/>
    <w:rsid w:val="00960D76"/>
    <w:rsid w:val="0096146E"/>
    <w:rsid w:val="00961580"/>
    <w:rsid w:val="00962279"/>
    <w:rsid w:val="00964BC9"/>
    <w:rsid w:val="009711A1"/>
    <w:rsid w:val="00973488"/>
    <w:rsid w:val="009758F9"/>
    <w:rsid w:val="00980CD7"/>
    <w:rsid w:val="0098121F"/>
    <w:rsid w:val="00982427"/>
    <w:rsid w:val="0099081A"/>
    <w:rsid w:val="0099471F"/>
    <w:rsid w:val="009A1956"/>
    <w:rsid w:val="009A5B18"/>
    <w:rsid w:val="009A7D7C"/>
    <w:rsid w:val="009B0D45"/>
    <w:rsid w:val="009B1606"/>
    <w:rsid w:val="009B3B2B"/>
    <w:rsid w:val="009B6E19"/>
    <w:rsid w:val="009C074E"/>
    <w:rsid w:val="009D575A"/>
    <w:rsid w:val="009E2CE9"/>
    <w:rsid w:val="009E4D78"/>
    <w:rsid w:val="009F2D1D"/>
    <w:rsid w:val="009F5027"/>
    <w:rsid w:val="00A01FA1"/>
    <w:rsid w:val="00A02F31"/>
    <w:rsid w:val="00A055EA"/>
    <w:rsid w:val="00A07BD3"/>
    <w:rsid w:val="00A15D48"/>
    <w:rsid w:val="00A213FF"/>
    <w:rsid w:val="00A22052"/>
    <w:rsid w:val="00A23603"/>
    <w:rsid w:val="00A25CFD"/>
    <w:rsid w:val="00A31A55"/>
    <w:rsid w:val="00A44A7D"/>
    <w:rsid w:val="00A475B9"/>
    <w:rsid w:val="00A53090"/>
    <w:rsid w:val="00A53DF3"/>
    <w:rsid w:val="00A55F36"/>
    <w:rsid w:val="00A63BD7"/>
    <w:rsid w:val="00A64E37"/>
    <w:rsid w:val="00A66963"/>
    <w:rsid w:val="00A7055C"/>
    <w:rsid w:val="00A752AD"/>
    <w:rsid w:val="00A82360"/>
    <w:rsid w:val="00AA223F"/>
    <w:rsid w:val="00AA419D"/>
    <w:rsid w:val="00AB303F"/>
    <w:rsid w:val="00AB3FD8"/>
    <w:rsid w:val="00AB495E"/>
    <w:rsid w:val="00AB518A"/>
    <w:rsid w:val="00AD0A83"/>
    <w:rsid w:val="00AD4639"/>
    <w:rsid w:val="00AD773A"/>
    <w:rsid w:val="00AE3FF3"/>
    <w:rsid w:val="00AE4E54"/>
    <w:rsid w:val="00AE6C9D"/>
    <w:rsid w:val="00AF4656"/>
    <w:rsid w:val="00B10FBF"/>
    <w:rsid w:val="00B168AD"/>
    <w:rsid w:val="00B16D74"/>
    <w:rsid w:val="00B1733D"/>
    <w:rsid w:val="00B311A5"/>
    <w:rsid w:val="00B312E2"/>
    <w:rsid w:val="00B43054"/>
    <w:rsid w:val="00B46639"/>
    <w:rsid w:val="00B55418"/>
    <w:rsid w:val="00B71F0C"/>
    <w:rsid w:val="00B7299F"/>
    <w:rsid w:val="00B82C31"/>
    <w:rsid w:val="00B93166"/>
    <w:rsid w:val="00BB2E61"/>
    <w:rsid w:val="00BB6D4F"/>
    <w:rsid w:val="00BC7C56"/>
    <w:rsid w:val="00BD7B8B"/>
    <w:rsid w:val="00BE3256"/>
    <w:rsid w:val="00BE7BFD"/>
    <w:rsid w:val="00BF30F5"/>
    <w:rsid w:val="00BF4B90"/>
    <w:rsid w:val="00C002D5"/>
    <w:rsid w:val="00C00CA7"/>
    <w:rsid w:val="00C0120B"/>
    <w:rsid w:val="00C065D8"/>
    <w:rsid w:val="00C27A98"/>
    <w:rsid w:val="00C32579"/>
    <w:rsid w:val="00C36535"/>
    <w:rsid w:val="00C62401"/>
    <w:rsid w:val="00C74117"/>
    <w:rsid w:val="00C76C8E"/>
    <w:rsid w:val="00C77E02"/>
    <w:rsid w:val="00C83449"/>
    <w:rsid w:val="00C84A8F"/>
    <w:rsid w:val="00C85F39"/>
    <w:rsid w:val="00C9284E"/>
    <w:rsid w:val="00CA296A"/>
    <w:rsid w:val="00CA44E2"/>
    <w:rsid w:val="00CB607D"/>
    <w:rsid w:val="00CC3F23"/>
    <w:rsid w:val="00CD109E"/>
    <w:rsid w:val="00CD7E99"/>
    <w:rsid w:val="00D03BD6"/>
    <w:rsid w:val="00D04A58"/>
    <w:rsid w:val="00D16552"/>
    <w:rsid w:val="00D335B1"/>
    <w:rsid w:val="00D42E4D"/>
    <w:rsid w:val="00D51F8C"/>
    <w:rsid w:val="00D57B29"/>
    <w:rsid w:val="00D61CB5"/>
    <w:rsid w:val="00D642A0"/>
    <w:rsid w:val="00D6538E"/>
    <w:rsid w:val="00D74D80"/>
    <w:rsid w:val="00D90AC9"/>
    <w:rsid w:val="00D93D1F"/>
    <w:rsid w:val="00D942D3"/>
    <w:rsid w:val="00D9551A"/>
    <w:rsid w:val="00DA0A1F"/>
    <w:rsid w:val="00DA1B48"/>
    <w:rsid w:val="00DB17FD"/>
    <w:rsid w:val="00DB22AE"/>
    <w:rsid w:val="00DB3595"/>
    <w:rsid w:val="00DB448A"/>
    <w:rsid w:val="00DB5134"/>
    <w:rsid w:val="00DC0B81"/>
    <w:rsid w:val="00DC0FB7"/>
    <w:rsid w:val="00DC5701"/>
    <w:rsid w:val="00DC7375"/>
    <w:rsid w:val="00DD1347"/>
    <w:rsid w:val="00DD1B09"/>
    <w:rsid w:val="00DD508B"/>
    <w:rsid w:val="00DF1B61"/>
    <w:rsid w:val="00DF2393"/>
    <w:rsid w:val="00E001B3"/>
    <w:rsid w:val="00E3347D"/>
    <w:rsid w:val="00E35242"/>
    <w:rsid w:val="00E42E4A"/>
    <w:rsid w:val="00E55BF0"/>
    <w:rsid w:val="00E56C3E"/>
    <w:rsid w:val="00E61C92"/>
    <w:rsid w:val="00E7053A"/>
    <w:rsid w:val="00E731C7"/>
    <w:rsid w:val="00E82486"/>
    <w:rsid w:val="00EA11F2"/>
    <w:rsid w:val="00EB2AB0"/>
    <w:rsid w:val="00EB3B3B"/>
    <w:rsid w:val="00EB47A9"/>
    <w:rsid w:val="00ED1842"/>
    <w:rsid w:val="00ED2DD2"/>
    <w:rsid w:val="00EE28C3"/>
    <w:rsid w:val="00EF1D9D"/>
    <w:rsid w:val="00F00582"/>
    <w:rsid w:val="00F209F5"/>
    <w:rsid w:val="00F2315E"/>
    <w:rsid w:val="00F25635"/>
    <w:rsid w:val="00F33870"/>
    <w:rsid w:val="00F36642"/>
    <w:rsid w:val="00F40800"/>
    <w:rsid w:val="00F42941"/>
    <w:rsid w:val="00F50C30"/>
    <w:rsid w:val="00F744B8"/>
    <w:rsid w:val="00F856B7"/>
    <w:rsid w:val="00F87BBA"/>
    <w:rsid w:val="00F950AE"/>
    <w:rsid w:val="00F95B8D"/>
    <w:rsid w:val="00FA1412"/>
    <w:rsid w:val="00FA691E"/>
    <w:rsid w:val="00FB2014"/>
    <w:rsid w:val="00FB64F5"/>
    <w:rsid w:val="00FD0537"/>
    <w:rsid w:val="00FD7318"/>
    <w:rsid w:val="00FE1766"/>
    <w:rsid w:val="00FF3881"/>
    <w:rsid w:val="00FF4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7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065"/>
    <w:pPr>
      <w:spacing w:before="100" w:beforeAutospacing="1" w:after="100" w:afterAutospacing="1" w:line="240" w:lineRule="auto"/>
    </w:pPr>
    <w:rPr>
      <w:rFonts w:ascii="Arial" w:eastAsia="Times New Roman" w:hAnsi="Arial" w:cs="Arial"/>
      <w:sz w:val="24"/>
      <w:szCs w:val="24"/>
    </w:rPr>
  </w:style>
  <w:style w:type="character" w:styleId="Hyperlink">
    <w:name w:val="Hyperlink"/>
    <w:uiPriority w:val="99"/>
    <w:semiHidden/>
    <w:unhideWhenUsed/>
    <w:rsid w:val="00CD109E"/>
    <w:rPr>
      <w:rFonts w:ascii="Arial" w:hAnsi="Arial" w:cs="Arial" w:hint="default"/>
      <w:color w:val="0066CC"/>
      <w:u w:val="single"/>
    </w:rPr>
  </w:style>
  <w:style w:type="paragraph" w:styleId="BalloonText">
    <w:name w:val="Balloon Text"/>
    <w:basedOn w:val="Normal"/>
    <w:link w:val="BalloonTextChar"/>
    <w:uiPriority w:val="99"/>
    <w:semiHidden/>
    <w:unhideWhenUsed/>
    <w:rsid w:val="009E2C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2CE9"/>
    <w:rPr>
      <w:rFonts w:ascii="Tahoma" w:hAnsi="Tahoma" w:cs="Tahoma"/>
      <w:sz w:val="16"/>
      <w:szCs w:val="16"/>
    </w:rPr>
  </w:style>
  <w:style w:type="paragraph" w:styleId="Header">
    <w:name w:val="header"/>
    <w:basedOn w:val="Normal"/>
    <w:link w:val="HeaderChar"/>
    <w:uiPriority w:val="99"/>
    <w:unhideWhenUsed/>
    <w:rsid w:val="00BB6D4F"/>
    <w:pPr>
      <w:tabs>
        <w:tab w:val="center" w:pos="4680"/>
        <w:tab w:val="right" w:pos="9360"/>
      </w:tabs>
    </w:pPr>
  </w:style>
  <w:style w:type="character" w:customStyle="1" w:styleId="HeaderChar">
    <w:name w:val="Header Char"/>
    <w:link w:val="Header"/>
    <w:uiPriority w:val="99"/>
    <w:rsid w:val="00BB6D4F"/>
    <w:rPr>
      <w:sz w:val="22"/>
      <w:szCs w:val="22"/>
    </w:rPr>
  </w:style>
  <w:style w:type="paragraph" w:styleId="Footer">
    <w:name w:val="footer"/>
    <w:basedOn w:val="Normal"/>
    <w:link w:val="FooterChar"/>
    <w:uiPriority w:val="99"/>
    <w:unhideWhenUsed/>
    <w:rsid w:val="00BB6D4F"/>
    <w:pPr>
      <w:tabs>
        <w:tab w:val="center" w:pos="4680"/>
        <w:tab w:val="right" w:pos="9360"/>
      </w:tabs>
    </w:pPr>
  </w:style>
  <w:style w:type="character" w:customStyle="1" w:styleId="FooterChar">
    <w:name w:val="Footer Char"/>
    <w:link w:val="Footer"/>
    <w:uiPriority w:val="99"/>
    <w:rsid w:val="00BB6D4F"/>
    <w:rPr>
      <w:sz w:val="22"/>
      <w:szCs w:val="22"/>
    </w:rPr>
  </w:style>
  <w:style w:type="character" w:styleId="CommentReference">
    <w:name w:val="annotation reference"/>
    <w:uiPriority w:val="99"/>
    <w:semiHidden/>
    <w:unhideWhenUsed/>
    <w:rsid w:val="008668FD"/>
    <w:rPr>
      <w:sz w:val="16"/>
      <w:szCs w:val="16"/>
    </w:rPr>
  </w:style>
  <w:style w:type="paragraph" w:styleId="CommentText">
    <w:name w:val="annotation text"/>
    <w:basedOn w:val="Normal"/>
    <w:link w:val="CommentTextChar"/>
    <w:uiPriority w:val="99"/>
    <w:semiHidden/>
    <w:unhideWhenUsed/>
    <w:rsid w:val="008668FD"/>
    <w:rPr>
      <w:sz w:val="20"/>
      <w:szCs w:val="20"/>
    </w:rPr>
  </w:style>
  <w:style w:type="character" w:customStyle="1" w:styleId="CommentTextChar">
    <w:name w:val="Comment Text Char"/>
    <w:basedOn w:val="DefaultParagraphFont"/>
    <w:link w:val="CommentText"/>
    <w:uiPriority w:val="99"/>
    <w:semiHidden/>
    <w:rsid w:val="008668FD"/>
  </w:style>
  <w:style w:type="paragraph" w:styleId="CommentSubject">
    <w:name w:val="annotation subject"/>
    <w:basedOn w:val="CommentText"/>
    <w:next w:val="CommentText"/>
    <w:link w:val="CommentSubjectChar"/>
    <w:uiPriority w:val="99"/>
    <w:semiHidden/>
    <w:unhideWhenUsed/>
    <w:rsid w:val="008668FD"/>
    <w:rPr>
      <w:b/>
      <w:bCs/>
    </w:rPr>
  </w:style>
  <w:style w:type="character" w:customStyle="1" w:styleId="CommentSubjectChar">
    <w:name w:val="Comment Subject Char"/>
    <w:link w:val="CommentSubject"/>
    <w:uiPriority w:val="99"/>
    <w:semiHidden/>
    <w:rsid w:val="008668FD"/>
    <w:rPr>
      <w:b/>
      <w:bCs/>
    </w:rPr>
  </w:style>
  <w:style w:type="paragraph" w:styleId="Revision">
    <w:name w:val="Revision"/>
    <w:hidden/>
    <w:uiPriority w:val="99"/>
    <w:semiHidden/>
    <w:rsid w:val="00ED2DD2"/>
    <w:rPr>
      <w:sz w:val="22"/>
      <w:szCs w:val="22"/>
    </w:rPr>
  </w:style>
  <w:style w:type="character" w:styleId="BookTitle">
    <w:name w:val="Book Title"/>
    <w:basedOn w:val="DefaultParagraphFont"/>
    <w:uiPriority w:val="33"/>
    <w:qFormat/>
    <w:rsid w:val="00C76C8E"/>
    <w:rPr>
      <w:b/>
      <w:bCs/>
      <w:smallCaps/>
      <w:spacing w:val="5"/>
    </w:rPr>
  </w:style>
  <w:style w:type="table" w:styleId="TableGrid">
    <w:name w:val="Table Grid"/>
    <w:basedOn w:val="TableNormal"/>
    <w:uiPriority w:val="59"/>
    <w:rsid w:val="00502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5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065"/>
    <w:pPr>
      <w:spacing w:before="100" w:beforeAutospacing="1" w:after="100" w:afterAutospacing="1" w:line="240" w:lineRule="auto"/>
    </w:pPr>
    <w:rPr>
      <w:rFonts w:ascii="Arial" w:eastAsia="Times New Roman" w:hAnsi="Arial" w:cs="Arial"/>
      <w:sz w:val="24"/>
      <w:szCs w:val="24"/>
    </w:rPr>
  </w:style>
  <w:style w:type="character" w:styleId="Hyperlink">
    <w:name w:val="Hyperlink"/>
    <w:uiPriority w:val="99"/>
    <w:semiHidden/>
    <w:unhideWhenUsed/>
    <w:rsid w:val="00CD109E"/>
    <w:rPr>
      <w:rFonts w:ascii="Arial" w:hAnsi="Arial" w:cs="Arial" w:hint="default"/>
      <w:color w:val="0066CC"/>
      <w:u w:val="single"/>
    </w:rPr>
  </w:style>
  <w:style w:type="paragraph" w:styleId="BalloonText">
    <w:name w:val="Balloon Text"/>
    <w:basedOn w:val="Normal"/>
    <w:link w:val="BalloonTextChar"/>
    <w:uiPriority w:val="99"/>
    <w:semiHidden/>
    <w:unhideWhenUsed/>
    <w:rsid w:val="009E2C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2CE9"/>
    <w:rPr>
      <w:rFonts w:ascii="Tahoma" w:hAnsi="Tahoma" w:cs="Tahoma"/>
      <w:sz w:val="16"/>
      <w:szCs w:val="16"/>
    </w:rPr>
  </w:style>
  <w:style w:type="paragraph" w:styleId="Header">
    <w:name w:val="header"/>
    <w:basedOn w:val="Normal"/>
    <w:link w:val="HeaderChar"/>
    <w:uiPriority w:val="99"/>
    <w:unhideWhenUsed/>
    <w:rsid w:val="00BB6D4F"/>
    <w:pPr>
      <w:tabs>
        <w:tab w:val="center" w:pos="4680"/>
        <w:tab w:val="right" w:pos="9360"/>
      </w:tabs>
    </w:pPr>
  </w:style>
  <w:style w:type="character" w:customStyle="1" w:styleId="HeaderChar">
    <w:name w:val="Header Char"/>
    <w:link w:val="Header"/>
    <w:uiPriority w:val="99"/>
    <w:rsid w:val="00BB6D4F"/>
    <w:rPr>
      <w:sz w:val="22"/>
      <w:szCs w:val="22"/>
    </w:rPr>
  </w:style>
  <w:style w:type="paragraph" w:styleId="Footer">
    <w:name w:val="footer"/>
    <w:basedOn w:val="Normal"/>
    <w:link w:val="FooterChar"/>
    <w:uiPriority w:val="99"/>
    <w:unhideWhenUsed/>
    <w:rsid w:val="00BB6D4F"/>
    <w:pPr>
      <w:tabs>
        <w:tab w:val="center" w:pos="4680"/>
        <w:tab w:val="right" w:pos="9360"/>
      </w:tabs>
    </w:pPr>
  </w:style>
  <w:style w:type="character" w:customStyle="1" w:styleId="FooterChar">
    <w:name w:val="Footer Char"/>
    <w:link w:val="Footer"/>
    <w:uiPriority w:val="99"/>
    <w:rsid w:val="00BB6D4F"/>
    <w:rPr>
      <w:sz w:val="22"/>
      <w:szCs w:val="22"/>
    </w:rPr>
  </w:style>
  <w:style w:type="character" w:styleId="CommentReference">
    <w:name w:val="annotation reference"/>
    <w:uiPriority w:val="99"/>
    <w:semiHidden/>
    <w:unhideWhenUsed/>
    <w:rsid w:val="008668FD"/>
    <w:rPr>
      <w:sz w:val="16"/>
      <w:szCs w:val="16"/>
    </w:rPr>
  </w:style>
  <w:style w:type="paragraph" w:styleId="CommentText">
    <w:name w:val="annotation text"/>
    <w:basedOn w:val="Normal"/>
    <w:link w:val="CommentTextChar"/>
    <w:uiPriority w:val="99"/>
    <w:semiHidden/>
    <w:unhideWhenUsed/>
    <w:rsid w:val="008668FD"/>
    <w:rPr>
      <w:sz w:val="20"/>
      <w:szCs w:val="20"/>
    </w:rPr>
  </w:style>
  <w:style w:type="character" w:customStyle="1" w:styleId="CommentTextChar">
    <w:name w:val="Comment Text Char"/>
    <w:basedOn w:val="DefaultParagraphFont"/>
    <w:link w:val="CommentText"/>
    <w:uiPriority w:val="99"/>
    <w:semiHidden/>
    <w:rsid w:val="008668FD"/>
  </w:style>
  <w:style w:type="paragraph" w:styleId="CommentSubject">
    <w:name w:val="annotation subject"/>
    <w:basedOn w:val="CommentText"/>
    <w:next w:val="CommentText"/>
    <w:link w:val="CommentSubjectChar"/>
    <w:uiPriority w:val="99"/>
    <w:semiHidden/>
    <w:unhideWhenUsed/>
    <w:rsid w:val="008668FD"/>
    <w:rPr>
      <w:b/>
      <w:bCs/>
    </w:rPr>
  </w:style>
  <w:style w:type="character" w:customStyle="1" w:styleId="CommentSubjectChar">
    <w:name w:val="Comment Subject Char"/>
    <w:link w:val="CommentSubject"/>
    <w:uiPriority w:val="99"/>
    <w:semiHidden/>
    <w:rsid w:val="008668FD"/>
    <w:rPr>
      <w:b/>
      <w:bCs/>
    </w:rPr>
  </w:style>
  <w:style w:type="paragraph" w:styleId="Revision">
    <w:name w:val="Revision"/>
    <w:hidden/>
    <w:uiPriority w:val="99"/>
    <w:semiHidden/>
    <w:rsid w:val="00ED2DD2"/>
    <w:rPr>
      <w:sz w:val="22"/>
      <w:szCs w:val="22"/>
    </w:rPr>
  </w:style>
  <w:style w:type="character" w:styleId="BookTitle">
    <w:name w:val="Book Title"/>
    <w:basedOn w:val="DefaultParagraphFont"/>
    <w:uiPriority w:val="33"/>
    <w:qFormat/>
    <w:rsid w:val="00C76C8E"/>
    <w:rPr>
      <w:b/>
      <w:bCs/>
      <w:smallCaps/>
      <w:spacing w:val="5"/>
    </w:rPr>
  </w:style>
  <w:style w:type="table" w:styleId="TableGrid">
    <w:name w:val="Table Grid"/>
    <w:basedOn w:val="TableNormal"/>
    <w:uiPriority w:val="59"/>
    <w:rsid w:val="0050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5E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8BCA-CF0D-415F-9F11-F67B3AE4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GBOPHB</Company>
  <LinksUpToDate>false</LinksUpToDate>
  <CharactersWithSpaces>16503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Lundstrom</dc:creator>
  <cp:lastModifiedBy>Vicki</cp:lastModifiedBy>
  <cp:revision>2</cp:revision>
  <cp:lastPrinted>2016-04-25T14:17:00Z</cp:lastPrinted>
  <dcterms:created xsi:type="dcterms:W3CDTF">2016-04-27T14:45:00Z</dcterms:created>
  <dcterms:modified xsi:type="dcterms:W3CDTF">2016-04-27T14:45:00Z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-821891531</vt:i4>
  </property>
</Properties>
</file>